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6195" w:rsidRDefault="00246195" w:rsidP="00246195">
      <w:pPr>
        <w:spacing w:line="36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Вук Петровић</w:t>
      </w:r>
    </w:p>
    <w:p w:rsidR="00CA10D4" w:rsidRDefault="00246195" w:rsidP="00246195">
      <w:pPr>
        <w:spacing w:line="360" w:lineRule="auto"/>
        <w:ind w:firstLine="720"/>
        <w:jc w:val="center"/>
        <w:rPr>
          <w:rFonts w:ascii="Times New Roman" w:hAnsi="Times New Roman" w:cs="Times New Roman"/>
          <w:caps/>
          <w:sz w:val="24"/>
          <w:szCs w:val="24"/>
          <w:lang w:val="sr-Cyrl-RS"/>
        </w:rPr>
      </w:pPr>
      <w:r w:rsidRPr="00246195">
        <w:rPr>
          <w:rFonts w:ascii="Times New Roman" w:hAnsi="Times New Roman" w:cs="Times New Roman"/>
          <w:caps/>
          <w:sz w:val="24"/>
          <w:szCs w:val="24"/>
          <w:lang w:val="sr-Cyrl-RS"/>
        </w:rPr>
        <w:t>Андрићева поетика заграде: проблеми интерпретације у Војводићевим Разговорима с Андрићем</w:t>
      </w:r>
    </w:p>
    <w:p w:rsidR="00246195" w:rsidRDefault="00E33CF9" w:rsidP="008B222E">
      <w:pPr>
        <w:spacing w:after="6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Започета 1971. кроз стварн</w:t>
      </w:r>
      <w:r w:rsidR="00A6181B">
        <w:rPr>
          <w:rFonts w:ascii="Times New Roman" w:hAnsi="Times New Roman" w:cs="Times New Roman"/>
          <w:sz w:val="24"/>
          <w:szCs w:val="24"/>
          <w:lang w:val="sr-Cyrl-RS"/>
        </w:rPr>
        <w:t>о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ауторов</w:t>
      </w:r>
      <w:r w:rsidR="00A6181B">
        <w:rPr>
          <w:rFonts w:ascii="Times New Roman" w:hAnsi="Times New Roman" w:cs="Times New Roman"/>
          <w:sz w:val="24"/>
          <w:szCs w:val="24"/>
          <w:lang w:val="sr-Cyrl-RS"/>
        </w:rPr>
        <w:t>о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6181B">
        <w:rPr>
          <w:rFonts w:ascii="Times New Roman" w:hAnsi="Times New Roman" w:cs="Times New Roman"/>
          <w:sz w:val="24"/>
          <w:szCs w:val="24"/>
          <w:lang w:val="sr-Cyrl-RS"/>
        </w:rPr>
        <w:t>општење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с Андрићем и као настојање да се створи пандан </w:t>
      </w:r>
      <w:r w:rsidRPr="00A0031F">
        <w:rPr>
          <w:rFonts w:ascii="Times New Roman" w:hAnsi="Times New Roman" w:cs="Times New Roman"/>
          <w:i/>
          <w:sz w:val="24"/>
          <w:szCs w:val="24"/>
          <w:lang w:val="sr-Cyrl-RS"/>
        </w:rPr>
        <w:t>Разговорима с Крлежом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(1970)</w:t>
      </w:r>
      <w:r w:rsidR="00CA1312">
        <w:rPr>
          <w:rFonts w:ascii="Times New Roman" w:hAnsi="Times New Roman" w:cs="Times New Roman"/>
          <w:sz w:val="24"/>
          <w:szCs w:val="24"/>
          <w:lang w:val="sr-Cyrl-RS"/>
        </w:rPr>
        <w:t xml:space="preserve"> Предрага Матвејевића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, књига </w:t>
      </w:r>
      <w:r w:rsidR="00A0031F">
        <w:rPr>
          <w:rFonts w:ascii="Times New Roman" w:hAnsi="Times New Roman" w:cs="Times New Roman"/>
          <w:i/>
          <w:sz w:val="24"/>
          <w:szCs w:val="24"/>
          <w:lang w:val="sr-Cyrl-RS"/>
        </w:rPr>
        <w:t>Судбина уметника:</w:t>
      </w:r>
      <w:r w:rsidRPr="00A0031F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 разговори с </w:t>
      </w:r>
      <w:r w:rsidR="00A0031F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Ивом </w:t>
      </w:r>
      <w:r w:rsidRPr="00A0031F">
        <w:rPr>
          <w:rFonts w:ascii="Times New Roman" w:hAnsi="Times New Roman" w:cs="Times New Roman"/>
          <w:i/>
          <w:sz w:val="24"/>
          <w:szCs w:val="24"/>
          <w:lang w:val="sr-Cyrl-RS"/>
        </w:rPr>
        <w:t>Андрићем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Радослава (Радета) Војводића реализована је пак током 1975. године непосредно након Андрићеве смрти као имагинарни (145) дијалог и објављена је 1976.</w:t>
      </w:r>
      <w:r w:rsidR="005A0838">
        <w:rPr>
          <w:rFonts w:ascii="Times New Roman" w:hAnsi="Times New Roman" w:cs="Times New Roman"/>
          <w:sz w:val="24"/>
          <w:szCs w:val="24"/>
          <w:lang w:val="sr-Cyrl-RS"/>
        </w:rPr>
        <w:t xml:space="preserve"> Војводићево дело настало је као драстична – и смела – промена изворне намере и циља: </w:t>
      </w:r>
      <w:r w:rsidR="00187DCF">
        <w:rPr>
          <w:rFonts w:ascii="Times New Roman" w:hAnsi="Times New Roman" w:cs="Times New Roman"/>
          <w:sz w:val="24"/>
          <w:szCs w:val="24"/>
          <w:lang w:val="sr-Cyrl-RS"/>
        </w:rPr>
        <w:t>првобитно предвиђени као верни</w:t>
      </w:r>
      <w:r w:rsidR="00A44B82">
        <w:rPr>
          <w:rFonts w:ascii="Times New Roman" w:hAnsi="Times New Roman" w:cs="Times New Roman"/>
          <w:sz w:val="24"/>
          <w:szCs w:val="24"/>
          <w:lang w:val="sr-Cyrl-RS"/>
        </w:rPr>
        <w:t>, из дијалога потекли,</w:t>
      </w:r>
      <w:r w:rsidR="00187DCF">
        <w:rPr>
          <w:rFonts w:ascii="Times New Roman" w:hAnsi="Times New Roman" w:cs="Times New Roman"/>
          <w:sz w:val="24"/>
          <w:szCs w:val="24"/>
          <w:lang w:val="sr-Cyrl-RS"/>
        </w:rPr>
        <w:t xml:space="preserve"> запис </w:t>
      </w:r>
      <w:r w:rsidR="00A44B82">
        <w:rPr>
          <w:rFonts w:ascii="Times New Roman" w:hAnsi="Times New Roman" w:cs="Times New Roman"/>
          <w:sz w:val="24"/>
          <w:szCs w:val="24"/>
          <w:lang w:val="sr-Cyrl-RS"/>
        </w:rPr>
        <w:t xml:space="preserve">Андрићевих </w:t>
      </w:r>
      <w:r w:rsidR="00187DCF">
        <w:rPr>
          <w:rFonts w:ascii="Times New Roman" w:hAnsi="Times New Roman" w:cs="Times New Roman"/>
          <w:sz w:val="24"/>
          <w:szCs w:val="24"/>
          <w:lang w:val="sr-Cyrl-RS"/>
        </w:rPr>
        <w:t xml:space="preserve">речи и мисли, </w:t>
      </w:r>
      <w:r w:rsidR="00187DCF" w:rsidRPr="00A0031F">
        <w:rPr>
          <w:rFonts w:ascii="Times New Roman" w:hAnsi="Times New Roman" w:cs="Times New Roman"/>
          <w:i/>
          <w:sz w:val="24"/>
          <w:szCs w:val="24"/>
          <w:lang w:val="sr-Cyrl-RS"/>
        </w:rPr>
        <w:t>Разговори</w:t>
      </w:r>
      <w:r w:rsidR="00187DCF">
        <w:rPr>
          <w:rFonts w:ascii="Times New Roman" w:hAnsi="Times New Roman" w:cs="Times New Roman"/>
          <w:sz w:val="24"/>
          <w:szCs w:val="24"/>
          <w:lang w:val="sr-Cyrl-RS"/>
        </w:rPr>
        <w:t xml:space="preserve"> се временом преобличавају у </w:t>
      </w:r>
      <w:r w:rsidR="00E012BA">
        <w:rPr>
          <w:rFonts w:ascii="Times New Roman" w:hAnsi="Times New Roman" w:cs="Times New Roman"/>
          <w:sz w:val="24"/>
          <w:szCs w:val="24"/>
          <w:lang w:val="sr-Cyrl-RS"/>
        </w:rPr>
        <w:t xml:space="preserve">сведочанство властите списатељске уобразиље </w:t>
      </w:r>
      <w:r w:rsidR="00176B21">
        <w:rPr>
          <w:rFonts w:ascii="Times New Roman" w:hAnsi="Times New Roman" w:cs="Times New Roman"/>
          <w:sz w:val="24"/>
          <w:szCs w:val="24"/>
          <w:lang w:val="sr-Cyrl-RS"/>
        </w:rPr>
        <w:t xml:space="preserve">која </w:t>
      </w:r>
      <w:r w:rsidR="005B1449">
        <w:rPr>
          <w:rFonts w:ascii="Times New Roman" w:hAnsi="Times New Roman" w:cs="Times New Roman"/>
          <w:sz w:val="24"/>
          <w:szCs w:val="24"/>
          <w:lang w:val="sr-Cyrl-RS"/>
        </w:rPr>
        <w:t xml:space="preserve">се формира на свесном трагу Андрићевог </w:t>
      </w:r>
      <w:r w:rsidR="005B1449" w:rsidRPr="00A0031F">
        <w:rPr>
          <w:rFonts w:ascii="Times New Roman" w:hAnsi="Times New Roman" w:cs="Times New Roman"/>
          <w:i/>
          <w:sz w:val="24"/>
          <w:szCs w:val="24"/>
          <w:lang w:val="sr-Cyrl-RS"/>
        </w:rPr>
        <w:t>Разговора с Гојом</w:t>
      </w:r>
      <w:r w:rsidR="005B1449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7461CD">
        <w:rPr>
          <w:rFonts w:ascii="Times New Roman" w:hAnsi="Times New Roman" w:cs="Times New Roman"/>
          <w:sz w:val="24"/>
          <w:szCs w:val="24"/>
          <w:lang w:val="sr-Cyrl-RS"/>
        </w:rPr>
        <w:t xml:space="preserve">Војводићева је књига, дакле, </w:t>
      </w:r>
      <w:r w:rsidR="00A8317A">
        <w:rPr>
          <w:rFonts w:ascii="Times New Roman" w:hAnsi="Times New Roman" w:cs="Times New Roman"/>
          <w:sz w:val="24"/>
          <w:szCs w:val="24"/>
          <w:lang w:val="sr-Cyrl-RS"/>
        </w:rPr>
        <w:t>превасходно запис о Војводићу</w:t>
      </w:r>
      <w:r w:rsidR="008D21BC">
        <w:rPr>
          <w:rFonts w:ascii="Times New Roman" w:hAnsi="Times New Roman" w:cs="Times New Roman"/>
          <w:sz w:val="24"/>
          <w:szCs w:val="24"/>
          <w:lang w:val="sr-Cyrl-RS"/>
        </w:rPr>
        <w:t xml:space="preserve"> као писцу</w:t>
      </w:r>
      <w:r w:rsidR="00E817B1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A8317A">
        <w:rPr>
          <w:rFonts w:ascii="Times New Roman" w:hAnsi="Times New Roman" w:cs="Times New Roman"/>
          <w:sz w:val="24"/>
          <w:szCs w:val="24"/>
          <w:lang w:val="sr-Cyrl-RS"/>
        </w:rPr>
        <w:t>потом и реч о Андрићу</w:t>
      </w:r>
      <w:r w:rsidR="008D21BC">
        <w:rPr>
          <w:rFonts w:ascii="Times New Roman" w:hAnsi="Times New Roman" w:cs="Times New Roman"/>
          <w:sz w:val="24"/>
          <w:szCs w:val="24"/>
          <w:lang w:val="sr-Cyrl-RS"/>
        </w:rPr>
        <w:t xml:space="preserve"> као предмету пишчеве рефлексије</w:t>
      </w:r>
      <w:r w:rsidR="00A8317A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A0031F">
        <w:rPr>
          <w:rFonts w:ascii="Times New Roman" w:hAnsi="Times New Roman" w:cs="Times New Roman"/>
          <w:sz w:val="24"/>
          <w:szCs w:val="24"/>
          <w:lang w:val="sr-Cyrl-RS"/>
        </w:rPr>
        <w:t>али</w:t>
      </w:r>
      <w:r w:rsidR="003D160F">
        <w:rPr>
          <w:rFonts w:ascii="Times New Roman" w:hAnsi="Times New Roman" w:cs="Times New Roman"/>
          <w:sz w:val="24"/>
          <w:szCs w:val="24"/>
          <w:lang w:val="sr-Cyrl-RS"/>
        </w:rPr>
        <w:t xml:space="preserve"> нипошто није запис о самој Андрићевој речи.</w:t>
      </w:r>
      <w:r w:rsidR="00DB5AC4">
        <w:rPr>
          <w:rFonts w:ascii="Times New Roman" w:hAnsi="Times New Roman" w:cs="Times New Roman"/>
          <w:sz w:val="24"/>
          <w:szCs w:val="24"/>
          <w:lang w:val="sr-Cyrl-RS"/>
        </w:rPr>
        <w:t xml:space="preserve"> У питању је дело које ступа у агон с </w:t>
      </w:r>
      <w:r w:rsidR="00DB5AC4" w:rsidRPr="00A0031F">
        <w:rPr>
          <w:rFonts w:ascii="Times New Roman" w:hAnsi="Times New Roman" w:cs="Times New Roman"/>
          <w:i/>
          <w:sz w:val="24"/>
          <w:szCs w:val="24"/>
          <w:lang w:val="sr-Cyrl-RS"/>
        </w:rPr>
        <w:t>Разговором с Гојом</w:t>
      </w:r>
      <w:r w:rsidR="00DB5AC4">
        <w:rPr>
          <w:rFonts w:ascii="Times New Roman" w:hAnsi="Times New Roman" w:cs="Times New Roman"/>
          <w:sz w:val="24"/>
          <w:szCs w:val="24"/>
          <w:lang w:val="sr-Cyrl-RS"/>
        </w:rPr>
        <w:t xml:space="preserve"> и у том </w:t>
      </w:r>
      <w:r w:rsidR="006F3758">
        <w:rPr>
          <w:rFonts w:ascii="Times New Roman" w:hAnsi="Times New Roman" w:cs="Times New Roman"/>
          <w:sz w:val="24"/>
          <w:szCs w:val="24"/>
          <w:lang w:val="sr-Cyrl-RS"/>
        </w:rPr>
        <w:t>надметању</w:t>
      </w:r>
      <w:r w:rsidR="00DB5AC4">
        <w:rPr>
          <w:rFonts w:ascii="Times New Roman" w:hAnsi="Times New Roman" w:cs="Times New Roman"/>
          <w:sz w:val="24"/>
          <w:szCs w:val="24"/>
          <w:lang w:val="sr-Cyrl-RS"/>
        </w:rPr>
        <w:t xml:space="preserve"> бива, наравно, поражено, будући да подухвату није дорасло. </w:t>
      </w:r>
      <w:r w:rsidR="00897127">
        <w:rPr>
          <w:rFonts w:ascii="Times New Roman" w:hAnsi="Times New Roman" w:cs="Times New Roman"/>
          <w:sz w:val="24"/>
          <w:szCs w:val="24"/>
          <w:lang w:val="sr-Cyrl-RS"/>
        </w:rPr>
        <w:t xml:space="preserve">Циљ нашег рада није, међутим, пука негативна критика Војводићевог покушаја, </w:t>
      </w:r>
      <w:r w:rsidR="00DB2624">
        <w:rPr>
          <w:rFonts w:ascii="Times New Roman" w:hAnsi="Times New Roman" w:cs="Times New Roman"/>
          <w:sz w:val="24"/>
          <w:szCs w:val="24"/>
          <w:lang w:val="sr-Cyrl-RS"/>
        </w:rPr>
        <w:t xml:space="preserve">већ анализа слабости услед којих </w:t>
      </w:r>
      <w:r w:rsidR="00113C9B">
        <w:rPr>
          <w:rFonts w:ascii="Times New Roman" w:hAnsi="Times New Roman" w:cs="Times New Roman"/>
          <w:sz w:val="24"/>
          <w:szCs w:val="24"/>
          <w:lang w:val="sr-Cyrl-RS"/>
        </w:rPr>
        <w:t xml:space="preserve">његово дело сагледавамо као пораз. Такође, елементи </w:t>
      </w:r>
      <w:r w:rsidR="00113C9B" w:rsidRPr="00A0031F">
        <w:rPr>
          <w:rFonts w:ascii="Times New Roman" w:hAnsi="Times New Roman" w:cs="Times New Roman"/>
          <w:i/>
          <w:sz w:val="24"/>
          <w:szCs w:val="24"/>
          <w:lang w:val="sr-Cyrl-RS"/>
        </w:rPr>
        <w:t>Разговора с Андрићем</w:t>
      </w:r>
      <w:r w:rsidR="00113C9B">
        <w:rPr>
          <w:rFonts w:ascii="Times New Roman" w:hAnsi="Times New Roman" w:cs="Times New Roman"/>
          <w:sz w:val="24"/>
          <w:szCs w:val="24"/>
          <w:lang w:val="sr-Cyrl-RS"/>
        </w:rPr>
        <w:t xml:space="preserve">, а нарочито Војводићеве интерпретације Андрићевог уметничког карактера, као и лајтмотивска поређења Андрића с Томасом Маном, пружају нам прилику да размотримо </w:t>
      </w:r>
      <w:r w:rsidR="00FD7505">
        <w:rPr>
          <w:rFonts w:ascii="Times New Roman" w:hAnsi="Times New Roman" w:cs="Times New Roman"/>
          <w:sz w:val="24"/>
          <w:szCs w:val="24"/>
          <w:lang w:val="sr-Cyrl-RS"/>
        </w:rPr>
        <w:t>само Андрићево дел</w:t>
      </w:r>
      <w:r w:rsidR="00D7041B">
        <w:rPr>
          <w:rFonts w:ascii="Times New Roman" w:hAnsi="Times New Roman" w:cs="Times New Roman"/>
          <w:sz w:val="24"/>
          <w:szCs w:val="24"/>
          <w:lang w:val="sr-Cyrl-RS"/>
        </w:rPr>
        <w:t>о с обзиром на она његова обележја која Војводић маркира као ствар слабости и плашљивости.</w:t>
      </w:r>
    </w:p>
    <w:p w:rsidR="00E364FE" w:rsidRDefault="0055322C" w:rsidP="008B222E">
      <w:pPr>
        <w:spacing w:after="6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Војводићев текст представља естетску и имагинацијску игру</w:t>
      </w:r>
      <w:r w:rsidR="000875F4">
        <w:rPr>
          <w:rFonts w:ascii="Times New Roman" w:hAnsi="Times New Roman" w:cs="Times New Roman"/>
          <w:sz w:val="24"/>
          <w:szCs w:val="24"/>
          <w:lang w:val="sr-Cyrl-RS"/>
        </w:rPr>
        <w:t xml:space="preserve"> нарцисоидн</w:t>
      </w:r>
      <w:r w:rsidR="00ED5864">
        <w:rPr>
          <w:rFonts w:ascii="Times New Roman" w:hAnsi="Times New Roman" w:cs="Times New Roman"/>
          <w:sz w:val="24"/>
          <w:szCs w:val="24"/>
          <w:lang w:val="sr-Cyrl-RS"/>
        </w:rPr>
        <w:t>их</w:t>
      </w:r>
      <w:r w:rsidR="000875F4">
        <w:rPr>
          <w:rFonts w:ascii="Times New Roman" w:hAnsi="Times New Roman" w:cs="Times New Roman"/>
          <w:sz w:val="24"/>
          <w:szCs w:val="24"/>
          <w:lang w:val="sr-Cyrl-RS"/>
        </w:rPr>
        <w:t xml:space="preserve"> и самопрегорн</w:t>
      </w:r>
      <w:r w:rsidR="00ED5864">
        <w:rPr>
          <w:rFonts w:ascii="Times New Roman" w:hAnsi="Times New Roman" w:cs="Times New Roman"/>
          <w:sz w:val="24"/>
          <w:szCs w:val="24"/>
          <w:lang w:val="sr-Cyrl-RS"/>
        </w:rPr>
        <w:t>их интенциј</w:t>
      </w:r>
      <w:r w:rsidR="00E364FE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="00A27D27">
        <w:rPr>
          <w:rFonts w:ascii="Times New Roman" w:hAnsi="Times New Roman" w:cs="Times New Roman"/>
          <w:sz w:val="24"/>
          <w:szCs w:val="24"/>
          <w:lang w:val="sr-Cyrl-RS"/>
        </w:rPr>
        <w:t>, те дело</w:t>
      </w:r>
      <w:r w:rsidR="000875F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C1B26">
        <w:rPr>
          <w:rFonts w:ascii="Times New Roman" w:hAnsi="Times New Roman" w:cs="Times New Roman"/>
          <w:sz w:val="24"/>
          <w:szCs w:val="24"/>
          <w:lang w:val="sr-Cyrl-RS"/>
        </w:rPr>
        <w:t xml:space="preserve">чије је кључно својство лебдење над прагом с чије се једне стране налази </w:t>
      </w:r>
      <w:r w:rsidR="000875F4">
        <w:rPr>
          <w:rFonts w:ascii="Times New Roman" w:hAnsi="Times New Roman" w:cs="Times New Roman"/>
          <w:sz w:val="24"/>
          <w:szCs w:val="24"/>
          <w:lang w:val="sr-Cyrl-RS"/>
        </w:rPr>
        <w:t xml:space="preserve">првостепеност, </w:t>
      </w:r>
      <w:r w:rsidR="007C1B26">
        <w:rPr>
          <w:rFonts w:ascii="Times New Roman" w:hAnsi="Times New Roman" w:cs="Times New Roman"/>
          <w:sz w:val="24"/>
          <w:szCs w:val="24"/>
          <w:lang w:val="sr-Cyrl-RS"/>
        </w:rPr>
        <w:t xml:space="preserve">самосврховитост и аутономија пишчевог хтења и стварања, а друге стране </w:t>
      </w:r>
      <w:r w:rsidR="000875F4">
        <w:rPr>
          <w:rFonts w:ascii="Times New Roman" w:hAnsi="Times New Roman" w:cs="Times New Roman"/>
          <w:sz w:val="24"/>
          <w:szCs w:val="24"/>
          <w:lang w:val="sr-Cyrl-RS"/>
        </w:rPr>
        <w:t>– властита другостепеност која уступа место Андрићу као предмету, интересу и сврси.</w:t>
      </w:r>
      <w:r w:rsidR="0045792C">
        <w:rPr>
          <w:rFonts w:ascii="Times New Roman" w:hAnsi="Times New Roman" w:cs="Times New Roman"/>
          <w:sz w:val="24"/>
          <w:szCs w:val="24"/>
          <w:lang w:val="sr-Cyrl-RS"/>
        </w:rPr>
        <w:t xml:space="preserve"> Другачије речено, </w:t>
      </w:r>
      <w:r w:rsidR="0045792C" w:rsidRPr="0045792C">
        <w:rPr>
          <w:rFonts w:ascii="Times New Roman" w:hAnsi="Times New Roman" w:cs="Times New Roman"/>
          <w:i/>
          <w:sz w:val="24"/>
          <w:szCs w:val="24"/>
          <w:lang w:val="sr-Cyrl-RS"/>
        </w:rPr>
        <w:t>Судбина уметника</w:t>
      </w:r>
      <w:r w:rsidR="0045792C">
        <w:rPr>
          <w:rFonts w:ascii="Times New Roman" w:hAnsi="Times New Roman" w:cs="Times New Roman"/>
          <w:sz w:val="24"/>
          <w:szCs w:val="24"/>
          <w:lang w:val="sr-Cyrl-RS"/>
        </w:rPr>
        <w:t xml:space="preserve"> истовремено је поетски спис који почива на иманентним текстуалним правилима и </w:t>
      </w:r>
      <w:bookmarkStart w:id="0" w:name="_GoBack"/>
      <w:bookmarkEnd w:id="0"/>
      <w:r w:rsidR="0045792C">
        <w:rPr>
          <w:rFonts w:ascii="Times New Roman" w:hAnsi="Times New Roman" w:cs="Times New Roman"/>
          <w:sz w:val="24"/>
          <w:szCs w:val="24"/>
          <w:lang w:val="sr-Cyrl-RS"/>
        </w:rPr>
        <w:t xml:space="preserve">логици, који претендује на сопствено примарно право важења, те којем је Андрић средство, али је и текст који ангажује властити имагинацијски хоризонт као средство да се призове и осмисли сама Андрићева реч као циљ. </w:t>
      </w:r>
      <w:r w:rsidR="003A7892">
        <w:rPr>
          <w:rFonts w:ascii="Times New Roman" w:hAnsi="Times New Roman" w:cs="Times New Roman"/>
          <w:sz w:val="24"/>
          <w:szCs w:val="24"/>
          <w:lang w:val="sr-Cyrl-RS"/>
        </w:rPr>
        <w:t>Ма какво разматрање Војводићевог дела мора нужно узимати у обзир об</w:t>
      </w:r>
      <w:r w:rsidR="00FC2084">
        <w:rPr>
          <w:rFonts w:ascii="Times New Roman" w:hAnsi="Times New Roman" w:cs="Times New Roman"/>
          <w:sz w:val="24"/>
          <w:szCs w:val="24"/>
          <w:lang w:val="sr-Cyrl-RS"/>
        </w:rPr>
        <w:t>е</w:t>
      </w:r>
      <w:r w:rsidR="003A789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FC2084">
        <w:rPr>
          <w:rFonts w:ascii="Times New Roman" w:hAnsi="Times New Roman" w:cs="Times New Roman"/>
          <w:sz w:val="24"/>
          <w:szCs w:val="24"/>
          <w:lang w:val="sr-Cyrl-RS"/>
        </w:rPr>
        <w:t xml:space="preserve">његове темељне равни, то јест како </w:t>
      </w:r>
      <w:r w:rsidR="0096165C">
        <w:rPr>
          <w:rFonts w:ascii="Times New Roman" w:hAnsi="Times New Roman" w:cs="Times New Roman"/>
          <w:sz w:val="24"/>
          <w:szCs w:val="24"/>
          <w:lang w:val="sr-Cyrl-RS"/>
        </w:rPr>
        <w:t xml:space="preserve">самобитну уметничку тежњу тако и </w:t>
      </w:r>
      <w:r w:rsidR="0096165C">
        <w:rPr>
          <w:rFonts w:ascii="Times New Roman" w:hAnsi="Times New Roman" w:cs="Times New Roman"/>
          <w:sz w:val="24"/>
          <w:szCs w:val="24"/>
          <w:lang w:val="sr-Cyrl-RS"/>
        </w:rPr>
        <w:lastRenderedPageBreak/>
        <w:t xml:space="preserve">усмереност ка Андрићу као сврси. Сходно томе, анализа садржине </w:t>
      </w:r>
      <w:r w:rsidR="0096165C" w:rsidRPr="0096165C">
        <w:rPr>
          <w:rFonts w:ascii="Times New Roman" w:hAnsi="Times New Roman" w:cs="Times New Roman"/>
          <w:i/>
          <w:sz w:val="24"/>
          <w:szCs w:val="24"/>
          <w:lang w:val="sr-Cyrl-RS"/>
        </w:rPr>
        <w:t>Судбине уметника</w:t>
      </w:r>
      <w:r w:rsidR="0096165C">
        <w:rPr>
          <w:rFonts w:ascii="Times New Roman" w:hAnsi="Times New Roman" w:cs="Times New Roman"/>
          <w:sz w:val="24"/>
          <w:szCs w:val="24"/>
          <w:lang w:val="sr-Cyrl-RS"/>
        </w:rPr>
        <w:t xml:space="preserve">, укључујући и тачке које карактеришемо као слабости, </w:t>
      </w:r>
      <w:r w:rsidR="00126561">
        <w:rPr>
          <w:rFonts w:ascii="Times New Roman" w:hAnsi="Times New Roman" w:cs="Times New Roman"/>
          <w:sz w:val="24"/>
          <w:szCs w:val="24"/>
          <w:lang w:val="sr-Cyrl-RS"/>
        </w:rPr>
        <w:t>обавезује нас на уважавање двоструког карактера Војводићевог текста – посреди је продукт фантазије, као и коментар Андрићевог опуса.</w:t>
      </w:r>
      <w:r w:rsidR="00E364F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70546">
        <w:rPr>
          <w:rFonts w:ascii="Times New Roman" w:hAnsi="Times New Roman" w:cs="Times New Roman"/>
          <w:sz w:val="24"/>
          <w:szCs w:val="24"/>
          <w:lang w:val="sr-Cyrl-RS"/>
        </w:rPr>
        <w:t xml:space="preserve">Нарав и својства Војводићеве творевине очигледни су и могу се проверити на примеру заграда. Реч је, наиме, о категорији која </w:t>
      </w:r>
      <w:r w:rsidR="00F67FB5">
        <w:rPr>
          <w:rFonts w:ascii="Times New Roman" w:hAnsi="Times New Roman" w:cs="Times New Roman"/>
          <w:sz w:val="24"/>
          <w:szCs w:val="24"/>
          <w:lang w:val="sr-Cyrl-RS"/>
        </w:rPr>
        <w:t xml:space="preserve">сачињава предмет Војводићеве </w:t>
      </w:r>
      <w:r w:rsidR="006E4560">
        <w:rPr>
          <w:rFonts w:ascii="Times New Roman" w:hAnsi="Times New Roman" w:cs="Times New Roman"/>
          <w:sz w:val="24"/>
          <w:szCs w:val="24"/>
          <w:lang w:val="sr-Cyrl-RS"/>
        </w:rPr>
        <w:t>контемплације</w:t>
      </w:r>
      <w:r w:rsidR="00F67FB5">
        <w:rPr>
          <w:rFonts w:ascii="Times New Roman" w:hAnsi="Times New Roman" w:cs="Times New Roman"/>
          <w:sz w:val="24"/>
          <w:szCs w:val="24"/>
          <w:lang w:val="sr-Cyrl-RS"/>
        </w:rPr>
        <w:t xml:space="preserve"> Андрићевог дела – дакле, анализа Андрићеве поетике заграде, али</w:t>
      </w:r>
      <w:r w:rsidR="006E4560">
        <w:rPr>
          <w:rFonts w:ascii="Times New Roman" w:hAnsi="Times New Roman" w:cs="Times New Roman"/>
          <w:sz w:val="24"/>
          <w:szCs w:val="24"/>
          <w:lang w:val="sr-Cyrl-RS"/>
        </w:rPr>
        <w:t xml:space="preserve"> се ради</w:t>
      </w:r>
      <w:r w:rsidR="00F67FB5">
        <w:rPr>
          <w:rFonts w:ascii="Times New Roman" w:hAnsi="Times New Roman" w:cs="Times New Roman"/>
          <w:sz w:val="24"/>
          <w:szCs w:val="24"/>
          <w:lang w:val="sr-Cyrl-RS"/>
        </w:rPr>
        <w:t xml:space="preserve">, такође, и о средству саме Војводићеве уметничке игре – према томе, заграда као елемент </w:t>
      </w:r>
      <w:r w:rsidR="00910110">
        <w:rPr>
          <w:rFonts w:ascii="Times New Roman" w:hAnsi="Times New Roman" w:cs="Times New Roman"/>
          <w:sz w:val="24"/>
          <w:szCs w:val="24"/>
          <w:lang w:val="sr-Cyrl-RS"/>
        </w:rPr>
        <w:t xml:space="preserve">његовог </w:t>
      </w:r>
      <w:r w:rsidR="00F67FB5">
        <w:rPr>
          <w:rFonts w:ascii="Times New Roman" w:hAnsi="Times New Roman" w:cs="Times New Roman"/>
          <w:sz w:val="24"/>
          <w:szCs w:val="24"/>
          <w:lang w:val="sr-Cyrl-RS"/>
        </w:rPr>
        <w:t>текстуалног поступка.</w:t>
      </w:r>
    </w:p>
    <w:p w:rsidR="00F67FB5" w:rsidRDefault="00680F64" w:rsidP="008B222E">
      <w:pPr>
        <w:spacing w:after="6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Најпровокативнији и најпроблематичнији слој </w:t>
      </w:r>
      <w:r w:rsidRPr="00680F64">
        <w:rPr>
          <w:rFonts w:ascii="Times New Roman" w:hAnsi="Times New Roman" w:cs="Times New Roman"/>
          <w:i/>
          <w:sz w:val="24"/>
          <w:szCs w:val="24"/>
          <w:lang w:val="sr-Cyrl-RS"/>
        </w:rPr>
        <w:t>Судбине уметника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несумњиво би се тицао вишекратног, такорећи рефренског ауторовог оптуживања </w:t>
      </w:r>
      <w:r w:rsidR="004D0CDF">
        <w:rPr>
          <w:rFonts w:ascii="Times New Roman" w:hAnsi="Times New Roman" w:cs="Times New Roman"/>
          <w:sz w:val="24"/>
          <w:szCs w:val="24"/>
          <w:lang w:val="sr-Cyrl-RS"/>
        </w:rPr>
        <w:t xml:space="preserve">Андрића за уметничку плашљивост (26) и </w:t>
      </w:r>
      <w:r w:rsidR="00B57B30">
        <w:rPr>
          <w:rFonts w:ascii="Times New Roman" w:hAnsi="Times New Roman" w:cs="Times New Roman"/>
          <w:sz w:val="24"/>
          <w:szCs w:val="24"/>
          <w:lang w:val="sr-Cyrl-RS"/>
        </w:rPr>
        <w:t>„</w:t>
      </w:r>
      <w:r w:rsidR="00B57B30">
        <w:rPr>
          <w:rFonts w:ascii="Times New Roman" w:hAnsi="Times New Roman" w:cs="Times New Roman"/>
          <w:sz w:val="24"/>
          <w:szCs w:val="24"/>
          <w:lang w:val="sr-Latn-RS"/>
        </w:rPr>
        <w:t>kukavičluk</w:t>
      </w:r>
      <w:r w:rsidR="00B57B30">
        <w:rPr>
          <w:rFonts w:ascii="Times New Roman" w:hAnsi="Times New Roman" w:cs="Times New Roman"/>
          <w:sz w:val="24"/>
          <w:szCs w:val="24"/>
          <w:lang w:val="sr-Cyrl-RS"/>
        </w:rPr>
        <w:t>“</w:t>
      </w:r>
      <w:r w:rsidR="004D0CDF">
        <w:rPr>
          <w:rFonts w:ascii="Times New Roman" w:hAnsi="Times New Roman" w:cs="Times New Roman"/>
          <w:sz w:val="24"/>
          <w:szCs w:val="24"/>
          <w:lang w:val="sr-Cyrl-RS"/>
        </w:rPr>
        <w:t xml:space="preserve"> (</w:t>
      </w:r>
      <w:r w:rsidR="00B57B30">
        <w:rPr>
          <w:rFonts w:ascii="Times New Roman" w:hAnsi="Times New Roman" w:cs="Times New Roman"/>
          <w:sz w:val="24"/>
          <w:szCs w:val="24"/>
          <w:lang w:val="sr-Cyrl-RS"/>
        </w:rPr>
        <w:t>140</w:t>
      </w:r>
      <w:r w:rsidR="004D0CDF">
        <w:rPr>
          <w:rFonts w:ascii="Times New Roman" w:hAnsi="Times New Roman" w:cs="Times New Roman"/>
          <w:sz w:val="24"/>
          <w:szCs w:val="24"/>
          <w:lang w:val="sr-Cyrl-RS"/>
        </w:rPr>
        <w:t>).</w:t>
      </w:r>
      <w:r w:rsidR="00B57B30">
        <w:rPr>
          <w:rFonts w:ascii="Times New Roman" w:hAnsi="Times New Roman" w:cs="Times New Roman"/>
          <w:sz w:val="24"/>
          <w:szCs w:val="24"/>
          <w:lang w:val="sr-Cyrl-RS"/>
        </w:rPr>
        <w:t xml:space="preserve"> Ка</w:t>
      </w:r>
      <w:r w:rsidR="00910110">
        <w:rPr>
          <w:rFonts w:ascii="Times New Roman" w:hAnsi="Times New Roman" w:cs="Times New Roman"/>
          <w:sz w:val="24"/>
          <w:szCs w:val="24"/>
          <w:lang w:val="sr-Cyrl-RS"/>
        </w:rPr>
        <w:t>ко је, у завршној белешци изнет</w:t>
      </w:r>
      <w:r w:rsidR="00B57B30">
        <w:rPr>
          <w:rFonts w:ascii="Times New Roman" w:hAnsi="Times New Roman" w:cs="Times New Roman"/>
          <w:sz w:val="24"/>
          <w:szCs w:val="24"/>
          <w:lang w:val="sr-Cyrl-RS"/>
        </w:rPr>
        <w:t xml:space="preserve">, прокламовани Војводићев циљ при писању дијалога био </w:t>
      </w:r>
      <w:r w:rsidR="00910110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="00B57B30">
        <w:rPr>
          <w:rFonts w:ascii="Times New Roman" w:hAnsi="Times New Roman" w:cs="Times New Roman"/>
          <w:sz w:val="24"/>
          <w:szCs w:val="24"/>
          <w:lang w:val="sr-Cyrl-RS"/>
        </w:rPr>
        <w:t xml:space="preserve"> емфази </w:t>
      </w:r>
      <w:r w:rsidR="00B57B30">
        <w:rPr>
          <w:rFonts w:ascii="Times New Roman" w:hAnsi="Times New Roman" w:cs="Times New Roman"/>
          <w:sz w:val="24"/>
          <w:szCs w:val="24"/>
          <w:lang w:val="sr-Latn-RS"/>
        </w:rPr>
        <w:t>„slobode stvaralačkoga čina“ (145)</w:t>
      </w:r>
      <w:r w:rsidR="00E50AC6">
        <w:rPr>
          <w:rFonts w:ascii="Times New Roman" w:hAnsi="Times New Roman" w:cs="Times New Roman"/>
          <w:sz w:val="24"/>
          <w:szCs w:val="24"/>
          <w:lang w:val="sr-Cyrl-RS"/>
        </w:rPr>
        <w:t xml:space="preserve"> тако </w:t>
      </w:r>
      <w:r w:rsidR="003827F3">
        <w:rPr>
          <w:rFonts w:ascii="Times New Roman" w:hAnsi="Times New Roman" w:cs="Times New Roman"/>
          <w:sz w:val="24"/>
          <w:szCs w:val="24"/>
          <w:lang w:val="sr-Cyrl-RS"/>
        </w:rPr>
        <w:t>се замишљени разговор одвија као испитивање и својеврсна истрага Андрићевог добровољног самоспутавања и суздржавања.</w:t>
      </w:r>
      <w:r w:rsidR="00B57B3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42D8D">
        <w:rPr>
          <w:rFonts w:ascii="Times New Roman" w:hAnsi="Times New Roman" w:cs="Times New Roman"/>
          <w:sz w:val="24"/>
          <w:szCs w:val="24"/>
          <w:lang w:val="sr-Cyrl-RS"/>
        </w:rPr>
        <w:t xml:space="preserve">Материјални доказ за свој суд </w:t>
      </w:r>
      <w:r w:rsidR="002E3087">
        <w:rPr>
          <w:rFonts w:ascii="Times New Roman" w:hAnsi="Times New Roman" w:cs="Times New Roman"/>
          <w:sz w:val="24"/>
          <w:szCs w:val="24"/>
          <w:lang w:val="sr-Cyrl-RS"/>
        </w:rPr>
        <w:t xml:space="preserve">о стегнутости и неослобођености Андрићевог дела Војводић проналази </w:t>
      </w:r>
      <w:r w:rsidR="0042566F">
        <w:rPr>
          <w:rFonts w:ascii="Times New Roman" w:hAnsi="Times New Roman" w:cs="Times New Roman"/>
          <w:sz w:val="24"/>
          <w:szCs w:val="24"/>
          <w:lang w:val="sr-Cyrl-RS"/>
        </w:rPr>
        <w:t xml:space="preserve">управо </w:t>
      </w:r>
      <w:r w:rsidR="002E3087">
        <w:rPr>
          <w:rFonts w:ascii="Times New Roman" w:hAnsi="Times New Roman" w:cs="Times New Roman"/>
          <w:sz w:val="24"/>
          <w:szCs w:val="24"/>
          <w:lang w:val="sr-Cyrl-RS"/>
        </w:rPr>
        <w:t>у његовој употреби заграда.</w:t>
      </w:r>
      <w:r w:rsidR="006437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26E62">
        <w:rPr>
          <w:rFonts w:ascii="Times New Roman" w:hAnsi="Times New Roman" w:cs="Times New Roman"/>
          <w:sz w:val="24"/>
          <w:szCs w:val="24"/>
          <w:lang w:val="sr-Cyrl-RS"/>
        </w:rPr>
        <w:t xml:space="preserve">Не ради се о томе да Војводић препознаје опрезност, компромисност, склоност ка мери као одлике Андрићеве уметничке фигуре, већ о потоњем заоштравању процена које доводи до негативних вредносних и моралних судова: </w:t>
      </w:r>
      <w:r w:rsidR="00565101">
        <w:rPr>
          <w:rFonts w:ascii="Times New Roman" w:hAnsi="Times New Roman" w:cs="Times New Roman"/>
          <w:sz w:val="24"/>
          <w:szCs w:val="24"/>
          <w:lang w:val="sr-Cyrl-RS"/>
        </w:rPr>
        <w:t xml:space="preserve">Андрићева суздржаност заправо је еуфемизам за његову плашљиву неслободу, </w:t>
      </w:r>
      <w:r w:rsidR="00910110">
        <w:rPr>
          <w:rFonts w:ascii="Times New Roman" w:hAnsi="Times New Roman" w:cs="Times New Roman"/>
          <w:sz w:val="24"/>
          <w:szCs w:val="24"/>
          <w:lang w:val="sr-Cyrl-RS"/>
        </w:rPr>
        <w:t>која</w:t>
      </w:r>
      <w:r w:rsidR="00565101">
        <w:rPr>
          <w:rFonts w:ascii="Times New Roman" w:hAnsi="Times New Roman" w:cs="Times New Roman"/>
          <w:sz w:val="24"/>
          <w:szCs w:val="24"/>
          <w:lang w:val="sr-Cyrl-RS"/>
        </w:rPr>
        <w:t xml:space="preserve"> се манифестује кроз пишчеву употребу заграде</w:t>
      </w:r>
      <w:r w:rsidR="00525B25">
        <w:rPr>
          <w:rFonts w:ascii="Times New Roman" w:hAnsi="Times New Roman" w:cs="Times New Roman"/>
          <w:sz w:val="24"/>
          <w:szCs w:val="24"/>
          <w:lang w:val="sr-Cyrl-RS"/>
        </w:rPr>
        <w:t xml:space="preserve">. Ова није примарно сагледавана из призме своје унутрашње поетске логике и смисла (мада Војводић јесте свестан стварне интенционалности заграде у Андрићевој прози), </w:t>
      </w:r>
      <w:r w:rsidR="006523A0">
        <w:rPr>
          <w:rFonts w:ascii="Times New Roman" w:hAnsi="Times New Roman" w:cs="Times New Roman"/>
          <w:sz w:val="24"/>
          <w:szCs w:val="24"/>
          <w:lang w:val="sr-Cyrl-RS"/>
        </w:rPr>
        <w:t xml:space="preserve">већ </w:t>
      </w:r>
      <w:r w:rsidR="00136443">
        <w:rPr>
          <w:rFonts w:ascii="Times New Roman" w:hAnsi="Times New Roman" w:cs="Times New Roman"/>
          <w:sz w:val="24"/>
          <w:szCs w:val="24"/>
          <w:lang w:val="sr-Cyrl-RS"/>
        </w:rPr>
        <w:t xml:space="preserve">најпре као пука потврда Војводићеве етичке оптужбе. </w:t>
      </w:r>
    </w:p>
    <w:p w:rsidR="00136443" w:rsidRPr="007611E2" w:rsidRDefault="00136443" w:rsidP="008B222E">
      <w:pPr>
        <w:spacing w:after="6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Прегледности ради, наводимо </w:t>
      </w:r>
      <w:r w:rsidR="00021A20">
        <w:rPr>
          <w:rFonts w:ascii="Times New Roman" w:hAnsi="Times New Roman" w:cs="Times New Roman"/>
          <w:sz w:val="24"/>
          <w:szCs w:val="24"/>
          <w:lang w:val="sr-Cyrl-RS"/>
        </w:rPr>
        <w:t xml:space="preserve">неколико најупечатљивијих </w:t>
      </w:r>
      <w:r w:rsidR="00B92E59">
        <w:rPr>
          <w:rFonts w:ascii="Times New Roman" w:hAnsi="Times New Roman" w:cs="Times New Roman"/>
          <w:sz w:val="24"/>
          <w:szCs w:val="24"/>
          <w:lang w:val="sr-Cyrl-RS"/>
        </w:rPr>
        <w:t>елемената Војводићеве критике и, условно речено, аргументације.</w:t>
      </w:r>
      <w:r w:rsidR="000F7B79">
        <w:rPr>
          <w:rFonts w:ascii="Times New Roman" w:hAnsi="Times New Roman" w:cs="Times New Roman"/>
          <w:sz w:val="24"/>
          <w:szCs w:val="24"/>
          <w:lang w:val="sr-Cyrl-RS"/>
        </w:rPr>
        <w:t xml:space="preserve"> Иницијални дијалог са живим Андрићем </w:t>
      </w:r>
      <w:r w:rsidR="0075272A">
        <w:rPr>
          <w:rFonts w:ascii="Times New Roman" w:hAnsi="Times New Roman" w:cs="Times New Roman"/>
          <w:sz w:val="24"/>
          <w:szCs w:val="24"/>
          <w:lang w:val="sr-Cyrl-RS"/>
        </w:rPr>
        <w:t xml:space="preserve">описан је </w:t>
      </w:r>
      <w:r w:rsidR="00521633">
        <w:rPr>
          <w:rFonts w:ascii="Times New Roman" w:hAnsi="Times New Roman" w:cs="Times New Roman"/>
          <w:sz w:val="24"/>
          <w:szCs w:val="24"/>
          <w:lang w:val="sr-Cyrl-RS"/>
        </w:rPr>
        <w:t xml:space="preserve">на самом почетку </w:t>
      </w:r>
      <w:r w:rsidR="00521633" w:rsidRPr="00521633">
        <w:rPr>
          <w:rFonts w:ascii="Times New Roman" w:hAnsi="Times New Roman" w:cs="Times New Roman"/>
          <w:i/>
          <w:sz w:val="24"/>
          <w:szCs w:val="24"/>
          <w:lang w:val="sr-Cyrl-RS"/>
        </w:rPr>
        <w:t>Субине уметника</w:t>
      </w:r>
      <w:r w:rsidR="0052163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5272A">
        <w:rPr>
          <w:rFonts w:ascii="Times New Roman" w:hAnsi="Times New Roman" w:cs="Times New Roman"/>
          <w:sz w:val="24"/>
          <w:szCs w:val="24"/>
          <w:lang w:val="sr-Cyrl-RS"/>
        </w:rPr>
        <w:t>као „</w:t>
      </w:r>
      <w:r w:rsidR="0075272A">
        <w:rPr>
          <w:rFonts w:ascii="Times New Roman" w:hAnsi="Times New Roman" w:cs="Times New Roman"/>
          <w:sz w:val="24"/>
          <w:szCs w:val="24"/>
          <w:lang w:val="sr-Latn-RS"/>
        </w:rPr>
        <w:t>poziv na opreznost i uzdržavanje“ (7)</w:t>
      </w:r>
      <w:r w:rsidR="0002044D">
        <w:rPr>
          <w:rFonts w:ascii="Times New Roman" w:hAnsi="Times New Roman" w:cs="Times New Roman"/>
          <w:sz w:val="24"/>
          <w:szCs w:val="24"/>
          <w:lang w:val="sr-Cyrl-RS"/>
        </w:rPr>
        <w:t xml:space="preserve">, након чега следи Војводићево инсистирање на томе да је Андрић своје дело </w:t>
      </w:r>
      <w:r w:rsidR="0002044D">
        <w:rPr>
          <w:rFonts w:ascii="Times New Roman" w:hAnsi="Times New Roman" w:cs="Times New Roman"/>
          <w:sz w:val="24"/>
          <w:szCs w:val="24"/>
          <w:lang w:val="sr-Latn-RS"/>
        </w:rPr>
        <w:t xml:space="preserve">„opterećivao [...] sa previše opreznosti, ćutanja, skučenosti“ (19). </w:t>
      </w:r>
      <w:r w:rsidR="003D38AA">
        <w:rPr>
          <w:rFonts w:ascii="Times New Roman" w:hAnsi="Times New Roman" w:cs="Times New Roman"/>
          <w:sz w:val="24"/>
          <w:szCs w:val="24"/>
          <w:lang w:val="sr-Cyrl-RS"/>
        </w:rPr>
        <w:t>Поређење Андрића с Достојевск</w:t>
      </w:r>
      <w:r w:rsidR="000973A9">
        <w:rPr>
          <w:rFonts w:ascii="Times New Roman" w:hAnsi="Times New Roman" w:cs="Times New Roman"/>
          <w:sz w:val="24"/>
          <w:szCs w:val="24"/>
          <w:lang w:val="sr-Cyrl-RS"/>
        </w:rPr>
        <w:t>им</w:t>
      </w:r>
      <w:r w:rsidR="003D38AA">
        <w:rPr>
          <w:rFonts w:ascii="Times New Roman" w:hAnsi="Times New Roman" w:cs="Times New Roman"/>
          <w:sz w:val="24"/>
          <w:szCs w:val="24"/>
          <w:lang w:val="sr-Cyrl-RS"/>
        </w:rPr>
        <w:t xml:space="preserve"> и Маном </w:t>
      </w:r>
      <w:r w:rsidR="000973A9">
        <w:rPr>
          <w:rFonts w:ascii="Times New Roman" w:hAnsi="Times New Roman" w:cs="Times New Roman"/>
          <w:sz w:val="24"/>
          <w:szCs w:val="24"/>
          <w:lang w:val="sr-Cyrl-RS"/>
        </w:rPr>
        <w:t xml:space="preserve">на темељу њихове фигурације ђавола наводи напокон Војводића да нагласи како је </w:t>
      </w:r>
      <w:r w:rsidR="000973A9">
        <w:rPr>
          <w:rFonts w:ascii="Times New Roman" w:hAnsi="Times New Roman" w:cs="Times New Roman"/>
          <w:sz w:val="24"/>
          <w:szCs w:val="24"/>
          <w:lang w:val="sr-Latn-RS"/>
        </w:rPr>
        <w:t>„đavo u Avliji samo malo zamrdao repom, tako krišom, plašljivo“ (26)</w:t>
      </w:r>
      <w:r w:rsidR="00854F62">
        <w:rPr>
          <w:rFonts w:ascii="Times New Roman" w:hAnsi="Times New Roman" w:cs="Times New Roman"/>
          <w:sz w:val="24"/>
          <w:szCs w:val="24"/>
          <w:lang w:val="sr-Cyrl-RS"/>
        </w:rPr>
        <w:t>, те да закључи како Андрићево</w:t>
      </w:r>
      <w:r w:rsidR="007611E2">
        <w:rPr>
          <w:rFonts w:ascii="Times New Roman" w:hAnsi="Times New Roman" w:cs="Times New Roman"/>
          <w:sz w:val="24"/>
          <w:szCs w:val="24"/>
          <w:lang w:val="sr-Latn-RS"/>
        </w:rPr>
        <w:t>:</w:t>
      </w:r>
    </w:p>
    <w:p w:rsidR="00854F62" w:rsidRDefault="00854F62" w:rsidP="007611E2">
      <w:pPr>
        <w:spacing w:line="240" w:lineRule="auto"/>
        <w:jc w:val="both"/>
        <w:rPr>
          <w:rFonts w:ascii="Times New Roman" w:hAnsi="Times New Roman" w:cs="Times New Roman"/>
          <w:lang w:val="sr-Latn-RS"/>
        </w:rPr>
      </w:pPr>
      <w:r w:rsidRPr="007611E2">
        <w:rPr>
          <w:rFonts w:ascii="Times New Roman" w:hAnsi="Times New Roman" w:cs="Times New Roman"/>
          <w:lang w:val="sr-Latn-RS"/>
        </w:rPr>
        <w:lastRenderedPageBreak/>
        <w:t>ponašanje i celokupno njegovo delo kazuju tužnu povest o tome – kako ćutanje i nemešanje ni u šta, kako izvrdavanje pisca i čoveka da se IZJASNI postaje moćno oružje da se spase ljudska koža i da se ostane čist. Stvaralačka je sloboda time, opet, na neki način, ponižavana. Možda se nije moglo drugačije u tome vremenu. Danas se MORA to drugačije. (27)</w:t>
      </w:r>
    </w:p>
    <w:p w:rsidR="007611E2" w:rsidRDefault="00B17B23" w:rsidP="008B222E">
      <w:pPr>
        <w:spacing w:after="60" w:line="36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Наводна осредњост </w:t>
      </w:r>
      <w:r w:rsidR="000D7847">
        <w:rPr>
          <w:rFonts w:ascii="Times New Roman" w:hAnsi="Times New Roman" w:cs="Times New Roman"/>
          <w:sz w:val="24"/>
          <w:szCs w:val="24"/>
          <w:lang w:val="sr-Cyrl-RS"/>
        </w:rPr>
        <w:t xml:space="preserve">неких текстова из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Андрићевог опуса последица је </w:t>
      </w:r>
      <w:r>
        <w:rPr>
          <w:rFonts w:ascii="Times New Roman" w:hAnsi="Times New Roman" w:cs="Times New Roman"/>
          <w:sz w:val="24"/>
          <w:szCs w:val="24"/>
          <w:lang w:val="sr-Latn-RS"/>
        </w:rPr>
        <w:t>„kompromisnih sudara sa društvom, ideologijama i politikom“,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а његове врхунске творевине „</w:t>
      </w:r>
      <w:r>
        <w:rPr>
          <w:rFonts w:ascii="Times New Roman" w:hAnsi="Times New Roman" w:cs="Times New Roman"/>
          <w:sz w:val="24"/>
          <w:szCs w:val="24"/>
          <w:lang w:val="sr-Latn-RS"/>
        </w:rPr>
        <w:t>ostaju sputane, ostaju ponegde i na pola puta – baš zato što je pisac uvek gledao da se ne zameri društvu“ (28).</w:t>
      </w:r>
      <w:r w:rsidR="00DB5303">
        <w:rPr>
          <w:rFonts w:ascii="Times New Roman" w:hAnsi="Times New Roman" w:cs="Times New Roman"/>
          <w:sz w:val="24"/>
          <w:szCs w:val="24"/>
          <w:lang w:val="sr-Cyrl-RS"/>
        </w:rPr>
        <w:t xml:space="preserve"> Опрез односи превагу над </w:t>
      </w:r>
      <w:r w:rsidR="00DB5303">
        <w:rPr>
          <w:rFonts w:ascii="Times New Roman" w:hAnsi="Times New Roman" w:cs="Times New Roman"/>
          <w:sz w:val="24"/>
          <w:szCs w:val="24"/>
          <w:lang w:val="sr-Latn-RS"/>
        </w:rPr>
        <w:t>„talasom neočekivanoga, talasom pobune“</w:t>
      </w:r>
      <w:r w:rsidR="00DB5303">
        <w:rPr>
          <w:rFonts w:ascii="Times New Roman" w:hAnsi="Times New Roman" w:cs="Times New Roman"/>
          <w:sz w:val="24"/>
          <w:szCs w:val="24"/>
          <w:lang w:val="sr-Cyrl-RS"/>
        </w:rPr>
        <w:t>, који се стављају у заграде, „</w:t>
      </w:r>
      <w:r w:rsidR="00DB5303">
        <w:rPr>
          <w:rFonts w:ascii="Times New Roman" w:hAnsi="Times New Roman" w:cs="Times New Roman"/>
          <w:sz w:val="24"/>
          <w:szCs w:val="24"/>
          <w:lang w:val="sr-Latn-RS"/>
        </w:rPr>
        <w:t>čime se umetničko delo sputava i obuzdava“ (29).</w:t>
      </w:r>
      <w:r w:rsidR="00FF1070">
        <w:rPr>
          <w:rFonts w:ascii="Times New Roman" w:hAnsi="Times New Roman" w:cs="Times New Roman"/>
          <w:sz w:val="24"/>
          <w:szCs w:val="24"/>
          <w:lang w:val="sr-Cyrl-RS"/>
        </w:rPr>
        <w:t xml:space="preserve"> Лајтмотивски се пословична и у критици слављена Андрићева мудрост раскринкава као одсуство храбрости (31, 140), а текст писан као </w:t>
      </w:r>
      <w:r w:rsidR="00FF1070">
        <w:rPr>
          <w:rFonts w:ascii="Times New Roman" w:hAnsi="Times New Roman" w:cs="Times New Roman"/>
          <w:sz w:val="24"/>
          <w:szCs w:val="24"/>
          <w:lang w:val="sr-Latn-RS"/>
        </w:rPr>
        <w:t xml:space="preserve">„dug prema delu i ličnosti Ive Andrića“ (145) </w:t>
      </w:r>
      <w:r w:rsidR="00FF1070">
        <w:rPr>
          <w:rFonts w:ascii="Times New Roman" w:hAnsi="Times New Roman" w:cs="Times New Roman"/>
          <w:sz w:val="24"/>
          <w:szCs w:val="24"/>
          <w:lang w:val="sr-Cyrl-RS"/>
        </w:rPr>
        <w:t xml:space="preserve">кулминира ускликом: </w:t>
      </w:r>
      <w:r w:rsidR="00FF1070">
        <w:rPr>
          <w:rFonts w:ascii="Times New Roman" w:hAnsi="Times New Roman" w:cs="Times New Roman"/>
          <w:sz w:val="24"/>
          <w:szCs w:val="24"/>
          <w:lang w:val="sr-Latn-RS"/>
        </w:rPr>
        <w:t>„dosta više sa tim kukavičlukom“ (140).</w:t>
      </w:r>
    </w:p>
    <w:p w:rsidR="007304F3" w:rsidRDefault="00516841" w:rsidP="008B222E">
      <w:pPr>
        <w:spacing w:after="6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Премда је тешко одупрети се утиску да је п</w:t>
      </w:r>
      <w:r w:rsidR="005A0783">
        <w:rPr>
          <w:rFonts w:ascii="Times New Roman" w:hAnsi="Times New Roman" w:cs="Times New Roman"/>
          <w:sz w:val="24"/>
          <w:szCs w:val="24"/>
          <w:lang w:val="sr-Cyrl-RS"/>
        </w:rPr>
        <w:t>олитичко-идеолошка подобност Војводићева</w:t>
      </w:r>
      <w:r>
        <w:rPr>
          <w:rFonts w:ascii="Times New Roman" w:hAnsi="Times New Roman" w:cs="Times New Roman"/>
          <w:sz w:val="24"/>
          <w:szCs w:val="24"/>
          <w:lang w:val="sr-Cyrl-RS"/>
        </w:rPr>
        <w:t>, видљива</w:t>
      </w:r>
      <w:r w:rsidR="005A0783">
        <w:rPr>
          <w:rFonts w:ascii="Times New Roman" w:hAnsi="Times New Roman" w:cs="Times New Roman"/>
          <w:sz w:val="24"/>
          <w:szCs w:val="24"/>
          <w:lang w:val="sr-Cyrl-RS"/>
        </w:rPr>
        <w:t xml:space="preserve"> у издвојеном наводу</w:t>
      </w:r>
      <w:r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E16CDC">
        <w:rPr>
          <w:rFonts w:ascii="Times New Roman" w:hAnsi="Times New Roman" w:cs="Times New Roman"/>
          <w:sz w:val="24"/>
          <w:szCs w:val="24"/>
          <w:lang w:val="sr-Cyrl-RS"/>
        </w:rPr>
        <w:t xml:space="preserve"> несумњиво у противречности </w:t>
      </w:r>
      <w:r w:rsidR="00A9743A">
        <w:rPr>
          <w:rFonts w:ascii="Times New Roman" w:hAnsi="Times New Roman" w:cs="Times New Roman"/>
          <w:sz w:val="24"/>
          <w:szCs w:val="24"/>
          <w:lang w:val="sr-Cyrl-RS"/>
        </w:rPr>
        <w:t xml:space="preserve">с </w:t>
      </w:r>
      <w:r w:rsidR="001A390B">
        <w:rPr>
          <w:rFonts w:ascii="Times New Roman" w:hAnsi="Times New Roman" w:cs="Times New Roman"/>
          <w:sz w:val="24"/>
          <w:szCs w:val="24"/>
          <w:lang w:val="sr-Cyrl-RS"/>
        </w:rPr>
        <w:t>настрајем на</w:t>
      </w:r>
      <w:r w:rsidR="00A9743A">
        <w:rPr>
          <w:rFonts w:ascii="Times New Roman" w:hAnsi="Times New Roman" w:cs="Times New Roman"/>
          <w:sz w:val="24"/>
          <w:szCs w:val="24"/>
          <w:lang w:val="sr-Cyrl-RS"/>
        </w:rPr>
        <w:t xml:space="preserve"> евентуалн</w:t>
      </w:r>
      <w:r w:rsidR="001A390B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="00A9743A">
        <w:rPr>
          <w:rFonts w:ascii="Times New Roman" w:hAnsi="Times New Roman" w:cs="Times New Roman"/>
          <w:sz w:val="24"/>
          <w:szCs w:val="24"/>
          <w:lang w:val="sr-Cyrl-RS"/>
        </w:rPr>
        <w:t xml:space="preserve"> Андрићев конформиз</w:t>
      </w:r>
      <w:r w:rsidR="001A390B">
        <w:rPr>
          <w:rFonts w:ascii="Times New Roman" w:hAnsi="Times New Roman" w:cs="Times New Roman"/>
          <w:sz w:val="24"/>
          <w:szCs w:val="24"/>
          <w:lang w:val="sr-Cyrl-RS"/>
        </w:rPr>
        <w:t xml:space="preserve">ам, </w:t>
      </w:r>
      <w:r w:rsidR="005C41FB">
        <w:rPr>
          <w:rFonts w:ascii="Times New Roman" w:hAnsi="Times New Roman" w:cs="Times New Roman"/>
          <w:sz w:val="24"/>
          <w:szCs w:val="24"/>
          <w:lang w:val="sr-Cyrl-RS"/>
        </w:rPr>
        <w:t>наша намера није, наравно, да побијамо сваку појединачну ставку Војводићеве критике.</w:t>
      </w:r>
      <w:r w:rsidR="0053297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80047">
        <w:rPr>
          <w:rFonts w:ascii="Times New Roman" w:hAnsi="Times New Roman" w:cs="Times New Roman"/>
          <w:sz w:val="24"/>
          <w:szCs w:val="24"/>
          <w:lang w:val="sr-Cyrl-RS"/>
        </w:rPr>
        <w:t>Она је у начелу спорна</w:t>
      </w:r>
      <w:r w:rsidR="007304F3">
        <w:rPr>
          <w:rFonts w:ascii="Times New Roman" w:hAnsi="Times New Roman" w:cs="Times New Roman"/>
          <w:sz w:val="24"/>
          <w:szCs w:val="24"/>
          <w:lang w:val="sr-Cyrl-RS"/>
        </w:rPr>
        <w:t xml:space="preserve"> будући да</w:t>
      </w:r>
      <w:r w:rsidR="00580047">
        <w:rPr>
          <w:rFonts w:ascii="Times New Roman" w:hAnsi="Times New Roman" w:cs="Times New Roman"/>
          <w:sz w:val="24"/>
          <w:szCs w:val="24"/>
          <w:lang w:val="sr-Cyrl-RS"/>
        </w:rPr>
        <w:t xml:space="preserve"> суштински потиче од жала што Андрић и његово дело, једноставно речено, нису другачији </w:t>
      </w:r>
      <w:r w:rsidR="00E17751">
        <w:rPr>
          <w:rFonts w:ascii="Times New Roman" w:hAnsi="Times New Roman" w:cs="Times New Roman"/>
          <w:sz w:val="24"/>
          <w:szCs w:val="24"/>
          <w:lang w:val="sr-Cyrl-RS"/>
        </w:rPr>
        <w:t>(рецимо, авангарднији)</w:t>
      </w:r>
      <w:r w:rsidR="001C4608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7304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44C96">
        <w:rPr>
          <w:rFonts w:ascii="Times New Roman" w:hAnsi="Times New Roman" w:cs="Times New Roman"/>
          <w:sz w:val="24"/>
          <w:szCs w:val="24"/>
          <w:lang w:val="sr-Cyrl-RS"/>
        </w:rPr>
        <w:t xml:space="preserve">Речи из издвојеног цитата приближавају се граници партијске дијатрибе, и то није једини такав случај у </w:t>
      </w:r>
      <w:r w:rsidR="00244C96" w:rsidRPr="00244C96">
        <w:rPr>
          <w:rFonts w:ascii="Times New Roman" w:hAnsi="Times New Roman" w:cs="Times New Roman"/>
          <w:i/>
          <w:sz w:val="24"/>
          <w:szCs w:val="24"/>
          <w:lang w:val="sr-Cyrl-RS"/>
        </w:rPr>
        <w:t>Разговорима</w:t>
      </w:r>
      <w:r w:rsidR="00244C96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686B0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64AFB">
        <w:rPr>
          <w:rFonts w:ascii="Times New Roman" w:hAnsi="Times New Roman" w:cs="Times New Roman"/>
          <w:sz w:val="24"/>
          <w:szCs w:val="24"/>
          <w:lang w:val="sr-Cyrl-RS"/>
        </w:rPr>
        <w:t xml:space="preserve">чиме се изоштрава, у ствари огољава то да Војводићеви критеријуми и мерила при вредновању Андрићевог лика и дела нису превасходно естетски, </w:t>
      </w:r>
      <w:r w:rsidR="00675ED2">
        <w:rPr>
          <w:rFonts w:ascii="Times New Roman" w:hAnsi="Times New Roman" w:cs="Times New Roman"/>
          <w:sz w:val="24"/>
          <w:szCs w:val="24"/>
          <w:lang w:val="sr-Cyrl-RS"/>
        </w:rPr>
        <w:t xml:space="preserve">а нису чак ни етички, </w:t>
      </w:r>
      <w:r w:rsidR="00464AFB">
        <w:rPr>
          <w:rFonts w:ascii="Times New Roman" w:hAnsi="Times New Roman" w:cs="Times New Roman"/>
          <w:sz w:val="24"/>
          <w:szCs w:val="24"/>
          <w:lang w:val="sr-Cyrl-RS"/>
        </w:rPr>
        <w:t xml:space="preserve">већ су идеолошко-политички </w:t>
      </w:r>
      <w:r w:rsidR="00C83300">
        <w:rPr>
          <w:rFonts w:ascii="Times New Roman" w:hAnsi="Times New Roman" w:cs="Times New Roman"/>
          <w:sz w:val="24"/>
          <w:szCs w:val="24"/>
          <w:lang w:val="sr-Cyrl-RS"/>
        </w:rPr>
        <w:t>и политичко-морализаторски. То</w:t>
      </w:r>
      <w:r w:rsidR="00675ED2">
        <w:rPr>
          <w:rFonts w:ascii="Times New Roman" w:hAnsi="Times New Roman" w:cs="Times New Roman"/>
          <w:sz w:val="24"/>
          <w:szCs w:val="24"/>
          <w:lang w:val="sr-Cyrl-RS"/>
        </w:rPr>
        <w:t xml:space="preserve"> значи, једноставно речено, да Војводић не полази од аутономне првостепености Андрићевог уметничког и моралног права и избора, већ писцу и његовом делу намеће спољашње – своје или </w:t>
      </w:r>
      <w:r w:rsidR="003B27AE">
        <w:rPr>
          <w:rFonts w:ascii="Times New Roman" w:hAnsi="Times New Roman" w:cs="Times New Roman"/>
          <w:sz w:val="24"/>
          <w:szCs w:val="24"/>
          <w:lang w:val="sr-Cyrl-RS"/>
        </w:rPr>
        <w:t>друштвене – узусе, кроз које онда мери Андрића, подвргавајући га заправо на тај начин властитим предрасудама.</w:t>
      </w:r>
    </w:p>
    <w:p w:rsidR="005A0783" w:rsidRDefault="001C4608" w:rsidP="008B222E">
      <w:pPr>
        <w:spacing w:after="6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Пошто аутор,</w:t>
      </w:r>
      <w:r w:rsidR="00883930">
        <w:rPr>
          <w:rFonts w:ascii="Times New Roman" w:hAnsi="Times New Roman" w:cs="Times New Roman"/>
          <w:sz w:val="24"/>
          <w:szCs w:val="24"/>
          <w:lang w:val="sr-Cyrl-RS"/>
        </w:rPr>
        <w:t xml:space="preserve"> међутим,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има у крајњој линији </w:t>
      </w:r>
      <w:r w:rsidR="00883930">
        <w:rPr>
          <w:rFonts w:ascii="Times New Roman" w:hAnsi="Times New Roman" w:cs="Times New Roman"/>
          <w:sz w:val="24"/>
          <w:szCs w:val="24"/>
          <w:lang w:val="sr-Cyrl-RS"/>
        </w:rPr>
        <w:t>право на свој вредносни суд</w:t>
      </w:r>
      <w:r w:rsidR="00302DD4">
        <w:rPr>
          <w:rFonts w:ascii="Times New Roman" w:hAnsi="Times New Roman" w:cs="Times New Roman"/>
          <w:sz w:val="24"/>
          <w:szCs w:val="24"/>
          <w:lang w:val="sr-Cyrl-RS"/>
        </w:rPr>
        <w:t xml:space="preserve">, без обзира на то да ли је овај </w:t>
      </w:r>
      <w:r w:rsidR="00806E34">
        <w:rPr>
          <w:rFonts w:ascii="Times New Roman" w:hAnsi="Times New Roman" w:cs="Times New Roman"/>
          <w:sz w:val="24"/>
          <w:szCs w:val="24"/>
          <w:lang w:val="sr-Cyrl-RS"/>
        </w:rPr>
        <w:t xml:space="preserve">у појединостима ваљано утемељен (рецимо, </w:t>
      </w:r>
      <w:r w:rsidR="005D3484">
        <w:rPr>
          <w:rFonts w:ascii="Times New Roman" w:hAnsi="Times New Roman" w:cs="Times New Roman"/>
          <w:sz w:val="24"/>
          <w:szCs w:val="24"/>
          <w:lang w:val="sr-Cyrl-RS"/>
        </w:rPr>
        <w:t xml:space="preserve">оптужба за немешање и неизјашњавање </w:t>
      </w:r>
      <w:r w:rsidR="00666558">
        <w:rPr>
          <w:rFonts w:ascii="Times New Roman" w:hAnsi="Times New Roman" w:cs="Times New Roman"/>
          <w:sz w:val="24"/>
          <w:szCs w:val="24"/>
          <w:lang w:val="sr-Cyrl-RS"/>
        </w:rPr>
        <w:t>пренебрегава случај из окупационе 1941. године, када се Андрић изјаснио самим својим одбијањем)</w:t>
      </w:r>
      <w:r w:rsidR="00E13F80">
        <w:rPr>
          <w:rFonts w:ascii="Times New Roman" w:hAnsi="Times New Roman" w:cs="Times New Roman"/>
          <w:sz w:val="24"/>
          <w:szCs w:val="24"/>
          <w:lang w:val="sr-Cyrl-RS"/>
        </w:rPr>
        <w:t>, ми се надаље усредсређујемо на оне аспекте Војводићев</w:t>
      </w:r>
      <w:r w:rsidR="00875B5B">
        <w:rPr>
          <w:rFonts w:ascii="Times New Roman" w:hAnsi="Times New Roman" w:cs="Times New Roman"/>
          <w:sz w:val="24"/>
          <w:szCs w:val="24"/>
          <w:lang w:val="sr-Cyrl-RS"/>
        </w:rPr>
        <w:t>е критике који су подстицајни за наше литерарно изјашњење. Ту, најпре, мислимо на смисао честог поређења Андрића с Маном, с чиме је, потом, у спрези и начин на који се сагледава андрићевска заграда.</w:t>
      </w:r>
    </w:p>
    <w:p w:rsidR="008961E8" w:rsidRDefault="00A85DCD" w:rsidP="008B222E">
      <w:pPr>
        <w:spacing w:after="6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lastRenderedPageBreak/>
        <w:t xml:space="preserve">Наивно препознавање одређених тематских сличности или заједничких тачака између </w:t>
      </w:r>
      <w:r w:rsidR="00A02474">
        <w:rPr>
          <w:rFonts w:ascii="Times New Roman" w:hAnsi="Times New Roman" w:cs="Times New Roman"/>
          <w:sz w:val="24"/>
          <w:szCs w:val="24"/>
          <w:lang w:val="sr-Cyrl-RS"/>
        </w:rPr>
        <w:t>Андрића и Мана (</w:t>
      </w:r>
      <w:r w:rsidR="003424EF">
        <w:rPr>
          <w:rFonts w:ascii="Times New Roman" w:hAnsi="Times New Roman" w:cs="Times New Roman"/>
          <w:sz w:val="24"/>
          <w:szCs w:val="24"/>
          <w:lang w:val="sr-Cyrl-RS"/>
        </w:rPr>
        <w:t xml:space="preserve">као што су </w:t>
      </w:r>
      <w:r w:rsidR="00A02474">
        <w:rPr>
          <w:rFonts w:ascii="Times New Roman" w:hAnsi="Times New Roman" w:cs="Times New Roman"/>
          <w:sz w:val="24"/>
          <w:szCs w:val="24"/>
          <w:lang w:val="sr-Cyrl-RS"/>
        </w:rPr>
        <w:t xml:space="preserve">сукоби уметникове усамљеничке индивидуе с друштвом и прикази ђавола) води Војводића ка кривим </w:t>
      </w:r>
      <w:r w:rsidR="008961E8">
        <w:rPr>
          <w:rFonts w:ascii="Times New Roman" w:hAnsi="Times New Roman" w:cs="Times New Roman"/>
          <w:sz w:val="24"/>
          <w:szCs w:val="24"/>
          <w:lang w:val="sr-Cyrl-RS"/>
        </w:rPr>
        <w:t xml:space="preserve">и материјално нетачним </w:t>
      </w:r>
      <w:r w:rsidR="00A02474">
        <w:rPr>
          <w:rFonts w:ascii="Times New Roman" w:hAnsi="Times New Roman" w:cs="Times New Roman"/>
          <w:sz w:val="24"/>
          <w:szCs w:val="24"/>
          <w:lang w:val="sr-Cyrl-RS"/>
        </w:rPr>
        <w:t>интерпретацијама</w:t>
      </w:r>
      <w:r w:rsidR="008961E8">
        <w:rPr>
          <w:rFonts w:ascii="Times New Roman" w:hAnsi="Times New Roman" w:cs="Times New Roman"/>
          <w:sz w:val="24"/>
          <w:szCs w:val="24"/>
          <w:lang w:val="sr-Cyrl-RS"/>
        </w:rPr>
        <w:t xml:space="preserve"> и закључцима.</w:t>
      </w:r>
      <w:r w:rsidR="003424EF">
        <w:rPr>
          <w:rFonts w:ascii="Times New Roman" w:hAnsi="Times New Roman" w:cs="Times New Roman"/>
          <w:sz w:val="24"/>
          <w:szCs w:val="24"/>
          <w:lang w:val="sr-Cyrl-RS"/>
        </w:rPr>
        <w:t xml:space="preserve"> Наивност потиче од махом асоцијативног, дакле субјективног и доживљајног, а не методолошки поткрепљеног, успостављања веза између Андрића и Војводићевих омиљених страних аутора (</w:t>
      </w:r>
      <w:r w:rsidR="00E01165">
        <w:rPr>
          <w:rFonts w:ascii="Times New Roman" w:hAnsi="Times New Roman" w:cs="Times New Roman"/>
          <w:sz w:val="24"/>
          <w:szCs w:val="24"/>
          <w:lang w:val="sr-Cyrl-RS"/>
        </w:rPr>
        <w:t xml:space="preserve">евоциран је низ писаца, </w:t>
      </w:r>
      <w:r w:rsidR="003424EF">
        <w:rPr>
          <w:rFonts w:ascii="Times New Roman" w:hAnsi="Times New Roman" w:cs="Times New Roman"/>
          <w:sz w:val="24"/>
          <w:szCs w:val="24"/>
          <w:lang w:val="sr-Cyrl-RS"/>
        </w:rPr>
        <w:t>од Достојевског</w:t>
      </w:r>
      <w:r w:rsidR="00E01165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3424EF">
        <w:rPr>
          <w:rFonts w:ascii="Times New Roman" w:hAnsi="Times New Roman" w:cs="Times New Roman"/>
          <w:sz w:val="24"/>
          <w:szCs w:val="24"/>
          <w:lang w:val="sr-Cyrl-RS"/>
        </w:rPr>
        <w:t xml:space="preserve"> до Жида и Џојса), </w:t>
      </w:r>
      <w:r w:rsidR="004B04FC">
        <w:rPr>
          <w:rFonts w:ascii="Times New Roman" w:hAnsi="Times New Roman" w:cs="Times New Roman"/>
          <w:sz w:val="24"/>
          <w:szCs w:val="24"/>
          <w:lang w:val="sr-Cyrl-RS"/>
        </w:rPr>
        <w:t>док се</w:t>
      </w:r>
      <w:r w:rsidR="005772FE">
        <w:rPr>
          <w:rFonts w:ascii="Times New Roman" w:hAnsi="Times New Roman" w:cs="Times New Roman"/>
          <w:sz w:val="24"/>
          <w:szCs w:val="24"/>
          <w:lang w:val="sr-Cyrl-RS"/>
        </w:rPr>
        <w:t xml:space="preserve"> некоректност </w:t>
      </w:r>
      <w:r w:rsidR="004B04FC">
        <w:rPr>
          <w:rFonts w:ascii="Times New Roman" w:hAnsi="Times New Roman" w:cs="Times New Roman"/>
          <w:sz w:val="24"/>
          <w:szCs w:val="24"/>
          <w:lang w:val="sr-Cyrl-RS"/>
        </w:rPr>
        <w:t>огледа у каквоћи Андрићевог културолошког, па и моралног подређивања Ману. Наиме,</w:t>
      </w:r>
      <w:r w:rsidR="00D50DF8">
        <w:rPr>
          <w:rFonts w:ascii="Times New Roman" w:hAnsi="Times New Roman" w:cs="Times New Roman"/>
          <w:sz w:val="24"/>
          <w:szCs w:val="24"/>
          <w:lang w:val="sr-Cyrl-RS"/>
        </w:rPr>
        <w:t xml:space="preserve"> у одељку „О уметнику у </w:t>
      </w:r>
      <w:r w:rsidR="00D50DF8" w:rsidRPr="001C0586">
        <w:rPr>
          <w:rFonts w:ascii="Times New Roman" w:hAnsi="Times New Roman" w:cs="Times New Roman"/>
          <w:i/>
          <w:sz w:val="24"/>
          <w:szCs w:val="24"/>
          <w:lang w:val="sr-Cyrl-RS"/>
        </w:rPr>
        <w:t>Проклетој авлији</w:t>
      </w:r>
      <w:r w:rsidR="00D50DF8">
        <w:rPr>
          <w:rFonts w:ascii="Times New Roman" w:hAnsi="Times New Roman" w:cs="Times New Roman"/>
          <w:sz w:val="24"/>
          <w:szCs w:val="24"/>
          <w:lang w:val="sr-Cyrl-RS"/>
        </w:rPr>
        <w:t xml:space="preserve">“ </w:t>
      </w:r>
      <w:r w:rsidR="00242546">
        <w:rPr>
          <w:rFonts w:ascii="Times New Roman" w:hAnsi="Times New Roman" w:cs="Times New Roman"/>
          <w:sz w:val="24"/>
          <w:szCs w:val="24"/>
          <w:lang w:val="sr-Cyrl-RS"/>
        </w:rPr>
        <w:t>Војводић јукстапонира дух западне цивилизације</w:t>
      </w:r>
      <w:r w:rsidR="00D65799">
        <w:rPr>
          <w:rFonts w:ascii="Times New Roman" w:hAnsi="Times New Roman" w:cs="Times New Roman"/>
          <w:sz w:val="24"/>
          <w:szCs w:val="24"/>
          <w:lang w:val="sr-Cyrl-RS"/>
        </w:rPr>
        <w:t>, који је одражен</w:t>
      </w:r>
      <w:r w:rsidR="0024254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D65799">
        <w:rPr>
          <w:rFonts w:ascii="Times New Roman" w:hAnsi="Times New Roman" w:cs="Times New Roman"/>
          <w:sz w:val="24"/>
          <w:szCs w:val="24"/>
          <w:lang w:val="sr-Cyrl-RS"/>
        </w:rPr>
        <w:t xml:space="preserve">Мановом прозом, </w:t>
      </w:r>
      <w:r w:rsidR="00242546">
        <w:rPr>
          <w:rFonts w:ascii="Times New Roman" w:hAnsi="Times New Roman" w:cs="Times New Roman"/>
          <w:sz w:val="24"/>
          <w:szCs w:val="24"/>
          <w:lang w:val="sr-Cyrl-RS"/>
        </w:rPr>
        <w:t>духу оријенталне примитивности</w:t>
      </w:r>
      <w:r w:rsidR="003633DE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D65799">
        <w:rPr>
          <w:rFonts w:ascii="Times New Roman" w:hAnsi="Times New Roman" w:cs="Times New Roman"/>
          <w:sz w:val="24"/>
          <w:szCs w:val="24"/>
          <w:lang w:val="sr-Cyrl-RS"/>
        </w:rPr>
        <w:t xml:space="preserve">који је оцртан у Андрићевом делу, </w:t>
      </w:r>
      <w:r w:rsidR="003633DE">
        <w:rPr>
          <w:rFonts w:ascii="Times New Roman" w:hAnsi="Times New Roman" w:cs="Times New Roman"/>
          <w:sz w:val="24"/>
          <w:szCs w:val="24"/>
          <w:lang w:val="sr-Cyrl-RS"/>
        </w:rPr>
        <w:t xml:space="preserve">одакле изводи не само разлике у приказу уметниковог страдања (Леверкиновог у </w:t>
      </w:r>
      <w:r w:rsidR="003633DE" w:rsidRPr="003633DE">
        <w:rPr>
          <w:rFonts w:ascii="Times New Roman" w:hAnsi="Times New Roman" w:cs="Times New Roman"/>
          <w:i/>
          <w:sz w:val="24"/>
          <w:szCs w:val="24"/>
          <w:lang w:val="sr-Cyrl-RS"/>
        </w:rPr>
        <w:t>Доктору Фаустусу</w:t>
      </w:r>
      <w:r w:rsidR="003633DE">
        <w:rPr>
          <w:rFonts w:ascii="Times New Roman" w:hAnsi="Times New Roman" w:cs="Times New Roman"/>
          <w:sz w:val="24"/>
          <w:szCs w:val="24"/>
          <w:lang w:val="sr-Cyrl-RS"/>
        </w:rPr>
        <w:t xml:space="preserve">, односно Ћамиловог у </w:t>
      </w:r>
      <w:r w:rsidR="003633DE" w:rsidRPr="003633DE">
        <w:rPr>
          <w:rFonts w:ascii="Times New Roman" w:hAnsi="Times New Roman" w:cs="Times New Roman"/>
          <w:i/>
          <w:sz w:val="24"/>
          <w:szCs w:val="24"/>
          <w:lang w:val="sr-Cyrl-RS"/>
        </w:rPr>
        <w:t>Проклетој авлији</w:t>
      </w:r>
      <w:r w:rsidR="003633DE">
        <w:rPr>
          <w:rFonts w:ascii="Times New Roman" w:hAnsi="Times New Roman" w:cs="Times New Roman"/>
          <w:sz w:val="24"/>
          <w:szCs w:val="24"/>
          <w:lang w:val="sr-Cyrl-RS"/>
        </w:rPr>
        <w:t>)</w:t>
      </w:r>
      <w:r w:rsidR="00F212ED">
        <w:rPr>
          <w:rFonts w:ascii="Times New Roman" w:hAnsi="Times New Roman" w:cs="Times New Roman"/>
          <w:sz w:val="24"/>
          <w:szCs w:val="24"/>
          <w:lang w:val="sr-Cyrl-RS"/>
        </w:rPr>
        <w:t xml:space="preserve"> него и тобож квалитативне разлике у мотивацији и самом начину приказивања, и то на Андрићеву штету.</w:t>
      </w:r>
      <w:r w:rsidR="008B6706">
        <w:rPr>
          <w:rFonts w:ascii="Times New Roman" w:hAnsi="Times New Roman" w:cs="Times New Roman"/>
          <w:sz w:val="24"/>
          <w:szCs w:val="24"/>
          <w:lang w:val="sr-Cyrl-RS"/>
        </w:rPr>
        <w:t xml:space="preserve"> Мановска мотивација демоније уметникове пропасти </w:t>
      </w:r>
      <w:r w:rsidR="00935F01">
        <w:rPr>
          <w:rFonts w:ascii="Times New Roman" w:hAnsi="Times New Roman" w:cs="Times New Roman"/>
          <w:sz w:val="24"/>
          <w:szCs w:val="24"/>
          <w:lang w:val="sr-Cyrl-RS"/>
        </w:rPr>
        <w:t>преплетена је с културолошким луком и кодом</w:t>
      </w:r>
      <w:r w:rsidR="008B6706">
        <w:rPr>
          <w:rFonts w:ascii="Times New Roman" w:hAnsi="Times New Roman" w:cs="Times New Roman"/>
          <w:sz w:val="24"/>
          <w:szCs w:val="24"/>
          <w:lang w:val="sr-Cyrl-RS"/>
        </w:rPr>
        <w:t xml:space="preserve"> Немачке и запада (рецимо, </w:t>
      </w:r>
      <w:r w:rsidR="00935F01">
        <w:rPr>
          <w:rFonts w:ascii="Times New Roman" w:hAnsi="Times New Roman" w:cs="Times New Roman"/>
          <w:sz w:val="24"/>
          <w:szCs w:val="24"/>
          <w:lang w:val="sr-Cyrl-RS"/>
        </w:rPr>
        <w:t>кроз стапање</w:t>
      </w:r>
      <w:r w:rsidR="008B6706">
        <w:rPr>
          <w:rFonts w:ascii="Times New Roman" w:hAnsi="Times New Roman" w:cs="Times New Roman"/>
          <w:sz w:val="24"/>
          <w:szCs w:val="24"/>
          <w:lang w:val="sr-Cyrl-RS"/>
        </w:rPr>
        <w:t xml:space="preserve"> Леверкинове судбине с наслеђем класичне музике и филозофије)</w:t>
      </w:r>
      <w:r w:rsidR="00A55F81">
        <w:rPr>
          <w:rFonts w:ascii="Times New Roman" w:hAnsi="Times New Roman" w:cs="Times New Roman"/>
          <w:sz w:val="24"/>
          <w:szCs w:val="24"/>
          <w:lang w:val="sr-Cyrl-RS"/>
        </w:rPr>
        <w:t xml:space="preserve">, па </w:t>
      </w:r>
      <w:r w:rsidR="00D52EC5">
        <w:rPr>
          <w:rFonts w:ascii="Times New Roman" w:hAnsi="Times New Roman" w:cs="Times New Roman"/>
          <w:sz w:val="24"/>
          <w:szCs w:val="24"/>
          <w:lang w:val="sr-Cyrl-RS"/>
        </w:rPr>
        <w:t>исходи „</w:t>
      </w:r>
      <w:r w:rsidR="00D52EC5">
        <w:rPr>
          <w:rFonts w:ascii="Times New Roman" w:hAnsi="Times New Roman" w:cs="Times New Roman"/>
          <w:sz w:val="24"/>
          <w:szCs w:val="24"/>
          <w:lang w:val="sr-Latn-RS"/>
        </w:rPr>
        <w:t xml:space="preserve">novim svetlostima“ (22), </w:t>
      </w:r>
      <w:r w:rsidR="00D52EC5">
        <w:rPr>
          <w:rFonts w:ascii="Times New Roman" w:hAnsi="Times New Roman" w:cs="Times New Roman"/>
          <w:sz w:val="24"/>
          <w:szCs w:val="24"/>
          <w:lang w:val="sr-Cyrl-RS"/>
        </w:rPr>
        <w:t xml:space="preserve">насупрот чему </w:t>
      </w:r>
      <w:r w:rsidR="00D52EC5">
        <w:rPr>
          <w:rFonts w:ascii="Times New Roman" w:hAnsi="Times New Roman" w:cs="Times New Roman"/>
          <w:sz w:val="24"/>
          <w:szCs w:val="24"/>
          <w:lang w:val="sr-Latn-RS"/>
        </w:rPr>
        <w:t xml:space="preserve">„stradanje umetnika“ </w:t>
      </w:r>
      <w:r w:rsidR="00D52EC5">
        <w:rPr>
          <w:rFonts w:ascii="Times New Roman" w:hAnsi="Times New Roman" w:cs="Times New Roman"/>
          <w:sz w:val="24"/>
          <w:szCs w:val="24"/>
          <w:lang w:val="sr-Cyrl-RS"/>
        </w:rPr>
        <w:t xml:space="preserve">код Андрића завршава </w:t>
      </w:r>
      <w:r w:rsidR="00D52EC5">
        <w:rPr>
          <w:rFonts w:ascii="Times New Roman" w:hAnsi="Times New Roman" w:cs="Times New Roman"/>
          <w:sz w:val="24"/>
          <w:szCs w:val="24"/>
          <w:lang w:val="sr-Latn-RS"/>
        </w:rPr>
        <w:t>„u strahovladi primitivnoga mentaliteta, gde je poniženo sve ono što imalo naginje ka nekoj slobodi“ (22)</w:t>
      </w:r>
      <w:r w:rsidR="0030784D">
        <w:rPr>
          <w:rFonts w:ascii="Times New Roman" w:hAnsi="Times New Roman" w:cs="Times New Roman"/>
          <w:sz w:val="24"/>
          <w:szCs w:val="24"/>
          <w:lang w:val="sr-Cyrl-RS"/>
        </w:rPr>
        <w:t>. Модели репрезентације саображени су културним контекстима, те се Андрићев затвара у опрезност и чува одстојање, за шта су пример – заграде, које</w:t>
      </w:r>
      <w:r w:rsidR="0030784D">
        <w:rPr>
          <w:rFonts w:ascii="Times New Roman" w:hAnsi="Times New Roman" w:cs="Times New Roman"/>
          <w:sz w:val="24"/>
          <w:szCs w:val="24"/>
          <w:lang w:val="sr-Latn-RS"/>
        </w:rPr>
        <w:t xml:space="preserve"> „smetaju i remete prirodni tok zbivanja“ (32)</w:t>
      </w:r>
      <w:r w:rsidR="0030784D">
        <w:rPr>
          <w:rFonts w:ascii="Times New Roman" w:hAnsi="Times New Roman" w:cs="Times New Roman"/>
          <w:sz w:val="24"/>
          <w:szCs w:val="24"/>
          <w:lang w:val="sr-Cyrl-RS"/>
        </w:rPr>
        <w:t>. Управо из ниске оваквих ставова изводе се већ навођени закључци о Андрићевој плашљивости, стегнутости, неслободи.</w:t>
      </w:r>
    </w:p>
    <w:p w:rsidR="00126561" w:rsidRDefault="00720E73" w:rsidP="008B222E">
      <w:pPr>
        <w:spacing w:after="6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Неукусно је, ако не већ и апсурдно, говорити о </w:t>
      </w:r>
      <w:r w:rsidRPr="00720E73">
        <w:rPr>
          <w:rFonts w:ascii="Times New Roman" w:hAnsi="Times New Roman" w:cs="Times New Roman"/>
          <w:sz w:val="24"/>
          <w:szCs w:val="24"/>
          <w:lang w:val="sr-Latn-RS"/>
        </w:rPr>
        <w:t>„strahovladi primitivnoga mentaliteta, gde je poniženo sve ono što imalo naginje ka nekoj slobodi“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код Андрића </w:t>
      </w:r>
      <w:r w:rsidR="001822E3">
        <w:rPr>
          <w:rFonts w:ascii="Times New Roman" w:hAnsi="Times New Roman" w:cs="Times New Roman"/>
          <w:sz w:val="24"/>
          <w:szCs w:val="24"/>
          <w:lang w:val="sr-Cyrl-RS"/>
        </w:rPr>
        <w:t xml:space="preserve">у контексту похвале и истицања различитости </w:t>
      </w:r>
      <w:r w:rsidR="001822E3" w:rsidRPr="001822E3">
        <w:rPr>
          <w:rFonts w:ascii="Times New Roman" w:hAnsi="Times New Roman" w:cs="Times New Roman"/>
          <w:i/>
          <w:sz w:val="24"/>
          <w:szCs w:val="24"/>
          <w:lang w:val="sr-Cyrl-RS"/>
        </w:rPr>
        <w:t>Доктора Фаустуса</w:t>
      </w:r>
      <w:r w:rsidR="001822E3">
        <w:rPr>
          <w:rFonts w:ascii="Times New Roman" w:hAnsi="Times New Roman" w:cs="Times New Roman"/>
          <w:sz w:val="24"/>
          <w:szCs w:val="24"/>
          <w:lang w:val="sr-Cyrl-RS"/>
        </w:rPr>
        <w:t xml:space="preserve">, чија је тематска срж и свеколика смисаона усмереност везана за </w:t>
      </w:r>
      <w:r w:rsidR="008E1C45">
        <w:rPr>
          <w:rFonts w:ascii="Times New Roman" w:hAnsi="Times New Roman" w:cs="Times New Roman"/>
          <w:sz w:val="24"/>
          <w:szCs w:val="24"/>
          <w:lang w:val="sr-Cyrl-RS"/>
        </w:rPr>
        <w:t>суноврат културе у варварство које ће кулминирати нацистичком суспензијом све слободе и терором.</w:t>
      </w:r>
      <w:r w:rsidR="001A2536">
        <w:rPr>
          <w:rFonts w:ascii="Times New Roman" w:hAnsi="Times New Roman" w:cs="Times New Roman"/>
          <w:sz w:val="24"/>
          <w:szCs w:val="24"/>
          <w:lang w:val="sr-Cyrl-RS"/>
        </w:rPr>
        <w:t xml:space="preserve"> Скрећемо</w:t>
      </w:r>
      <w:r w:rsidR="0009684F">
        <w:rPr>
          <w:rFonts w:ascii="Times New Roman" w:hAnsi="Times New Roman" w:cs="Times New Roman"/>
          <w:sz w:val="24"/>
          <w:szCs w:val="24"/>
          <w:lang w:val="sr-Cyrl-RS"/>
        </w:rPr>
        <w:t xml:space="preserve"> пак</w:t>
      </w:r>
      <w:r w:rsidR="001A2536">
        <w:rPr>
          <w:rFonts w:ascii="Times New Roman" w:hAnsi="Times New Roman" w:cs="Times New Roman"/>
          <w:sz w:val="24"/>
          <w:szCs w:val="24"/>
          <w:lang w:val="sr-Cyrl-RS"/>
        </w:rPr>
        <w:t xml:space="preserve"> превасходно пажњу на </w:t>
      </w:r>
      <w:r w:rsidR="005C3467">
        <w:rPr>
          <w:rFonts w:ascii="Times New Roman" w:hAnsi="Times New Roman" w:cs="Times New Roman"/>
          <w:sz w:val="24"/>
          <w:szCs w:val="24"/>
          <w:lang w:val="sr-Cyrl-RS"/>
        </w:rPr>
        <w:t>истакнут</w:t>
      </w:r>
      <w:r w:rsidR="004059D7">
        <w:rPr>
          <w:rFonts w:ascii="Times New Roman" w:hAnsi="Times New Roman" w:cs="Times New Roman"/>
          <w:sz w:val="24"/>
          <w:szCs w:val="24"/>
          <w:lang w:val="sr-Cyrl-RS"/>
        </w:rPr>
        <w:t>е</w:t>
      </w:r>
      <w:r w:rsidR="005C3467">
        <w:rPr>
          <w:rFonts w:ascii="Times New Roman" w:hAnsi="Times New Roman" w:cs="Times New Roman"/>
          <w:sz w:val="24"/>
          <w:szCs w:val="24"/>
          <w:lang w:val="sr-Cyrl-RS"/>
        </w:rPr>
        <w:t xml:space="preserve"> Војводићев</w:t>
      </w:r>
      <w:r w:rsidR="004059D7">
        <w:rPr>
          <w:rFonts w:ascii="Times New Roman" w:hAnsi="Times New Roman" w:cs="Times New Roman"/>
          <w:sz w:val="24"/>
          <w:szCs w:val="24"/>
          <w:lang w:val="sr-Cyrl-RS"/>
        </w:rPr>
        <w:t>е</w:t>
      </w:r>
      <w:r w:rsidR="005C3467">
        <w:rPr>
          <w:rFonts w:ascii="Times New Roman" w:hAnsi="Times New Roman" w:cs="Times New Roman"/>
          <w:sz w:val="24"/>
          <w:szCs w:val="24"/>
          <w:lang w:val="sr-Cyrl-RS"/>
        </w:rPr>
        <w:t xml:space="preserve"> превид</w:t>
      </w:r>
      <w:r w:rsidR="004059D7">
        <w:rPr>
          <w:rFonts w:ascii="Times New Roman" w:hAnsi="Times New Roman" w:cs="Times New Roman"/>
          <w:sz w:val="24"/>
          <w:szCs w:val="24"/>
          <w:lang w:val="sr-Cyrl-RS"/>
        </w:rPr>
        <w:t>е</w:t>
      </w:r>
      <w:r w:rsidR="005C3467">
        <w:rPr>
          <w:rFonts w:ascii="Times New Roman" w:hAnsi="Times New Roman" w:cs="Times New Roman"/>
          <w:sz w:val="24"/>
          <w:szCs w:val="24"/>
          <w:lang w:val="sr-Cyrl-RS"/>
        </w:rPr>
        <w:t xml:space="preserve">, а који </w:t>
      </w:r>
      <w:r w:rsidR="004059D7">
        <w:rPr>
          <w:rFonts w:ascii="Times New Roman" w:hAnsi="Times New Roman" w:cs="Times New Roman"/>
          <w:sz w:val="24"/>
          <w:szCs w:val="24"/>
          <w:lang w:val="sr-Cyrl-RS"/>
        </w:rPr>
        <w:t>су</w:t>
      </w:r>
      <w:r w:rsidR="005C3467">
        <w:rPr>
          <w:rFonts w:ascii="Times New Roman" w:hAnsi="Times New Roman" w:cs="Times New Roman"/>
          <w:sz w:val="24"/>
          <w:szCs w:val="24"/>
          <w:lang w:val="sr-Cyrl-RS"/>
        </w:rPr>
        <w:t xml:space="preserve"> у спрези с карактерисањем Андрићеве заграде. </w:t>
      </w:r>
      <w:r w:rsidR="001137F8">
        <w:rPr>
          <w:rFonts w:ascii="Times New Roman" w:hAnsi="Times New Roman" w:cs="Times New Roman"/>
          <w:sz w:val="24"/>
          <w:szCs w:val="24"/>
          <w:lang w:val="sr-Cyrl-RS"/>
        </w:rPr>
        <w:t xml:space="preserve">Војводићева је начелна теза та да мановске </w:t>
      </w:r>
      <w:r w:rsidR="001137F8" w:rsidRPr="001137F8">
        <w:rPr>
          <w:rFonts w:ascii="Times New Roman" w:hAnsi="Times New Roman" w:cs="Times New Roman"/>
          <w:sz w:val="24"/>
          <w:szCs w:val="24"/>
          <w:lang w:val="sr-Cyrl-RS"/>
        </w:rPr>
        <w:t>„</w:t>
      </w:r>
      <w:r w:rsidR="001137F8" w:rsidRPr="001137F8">
        <w:rPr>
          <w:rFonts w:ascii="Times New Roman" w:hAnsi="Times New Roman" w:cs="Times New Roman"/>
          <w:sz w:val="24"/>
          <w:szCs w:val="24"/>
          <w:lang w:val="sr-Latn-RS"/>
        </w:rPr>
        <w:t>nov</w:t>
      </w:r>
      <w:r w:rsidR="001137F8">
        <w:rPr>
          <w:rFonts w:ascii="Times New Roman" w:hAnsi="Times New Roman" w:cs="Times New Roman"/>
          <w:sz w:val="24"/>
          <w:szCs w:val="24"/>
          <w:lang w:val="sr-Cyrl-RS"/>
        </w:rPr>
        <w:t>е</w:t>
      </w:r>
      <w:r w:rsidR="001137F8" w:rsidRPr="001137F8">
        <w:rPr>
          <w:rFonts w:ascii="Times New Roman" w:hAnsi="Times New Roman" w:cs="Times New Roman"/>
          <w:sz w:val="24"/>
          <w:szCs w:val="24"/>
          <w:lang w:val="sr-Latn-RS"/>
        </w:rPr>
        <w:t xml:space="preserve"> svetlosti“</w:t>
      </w:r>
      <w:r w:rsidR="001137F8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1137F8">
        <w:rPr>
          <w:rFonts w:ascii="Times New Roman" w:hAnsi="Times New Roman" w:cs="Times New Roman"/>
          <w:sz w:val="24"/>
          <w:szCs w:val="24"/>
          <w:lang w:val="sr-Cyrl-RS"/>
        </w:rPr>
        <w:t xml:space="preserve">(којих, према нашем најдубљем уверењу, у </w:t>
      </w:r>
      <w:r w:rsidR="001137F8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Доктору Фаустусу </w:t>
      </w:r>
      <w:r w:rsidR="001137F8">
        <w:rPr>
          <w:rFonts w:ascii="Times New Roman" w:hAnsi="Times New Roman" w:cs="Times New Roman"/>
          <w:sz w:val="24"/>
          <w:szCs w:val="24"/>
          <w:lang w:val="sr-Cyrl-RS"/>
        </w:rPr>
        <w:t>као роману о сумраку човечности напросто нема)</w:t>
      </w:r>
      <w:r w:rsidR="009E02C1">
        <w:rPr>
          <w:rFonts w:ascii="Times New Roman" w:hAnsi="Times New Roman" w:cs="Times New Roman"/>
          <w:sz w:val="24"/>
          <w:szCs w:val="24"/>
          <w:lang w:val="sr-Cyrl-RS"/>
        </w:rPr>
        <w:t xml:space="preserve"> извиру из вредности духовних корена запада, за које је Андрић прикраћен, што онда условљава крутост и евентуалну неслободу, грч његовог дела. </w:t>
      </w:r>
      <w:r w:rsidR="004059D7">
        <w:rPr>
          <w:rFonts w:ascii="Times New Roman" w:hAnsi="Times New Roman" w:cs="Times New Roman"/>
          <w:sz w:val="24"/>
          <w:szCs w:val="24"/>
          <w:lang w:val="sr-Cyrl-RS"/>
        </w:rPr>
        <w:t xml:space="preserve">Таква вредносна поређења Војводић не </w:t>
      </w:r>
      <w:r w:rsidR="004059D7">
        <w:rPr>
          <w:rFonts w:ascii="Times New Roman" w:hAnsi="Times New Roman" w:cs="Times New Roman"/>
          <w:sz w:val="24"/>
          <w:szCs w:val="24"/>
          <w:lang w:val="sr-Cyrl-RS"/>
        </w:rPr>
        <w:lastRenderedPageBreak/>
        <w:t xml:space="preserve">износи само у поменутом другом одељку књиге но и другде, рецимо: </w:t>
      </w:r>
      <w:r w:rsidR="004059D7">
        <w:rPr>
          <w:rFonts w:ascii="Times New Roman" w:hAnsi="Times New Roman" w:cs="Times New Roman"/>
          <w:sz w:val="24"/>
          <w:szCs w:val="24"/>
          <w:lang w:val="sr-Latn-RS"/>
        </w:rPr>
        <w:t>„Man je pisao, kako u muzici ima najviše sumnjivog, kako je ona i dekadentna. Tu vrstu dekadencije mi nikada nismo doživeli. [...] Nivo svesti na kojemu smo i nivo civilizacije na našim terenima, rekao bih, nisu bili stasali za to“ (65</w:t>
      </w:r>
      <w:r w:rsidR="004059D7">
        <w:rPr>
          <w:rFonts w:ascii="Times New Roman" w:hAnsi="Times New Roman" w:cs="Times New Roman"/>
          <w:sz w:val="24"/>
          <w:szCs w:val="24"/>
          <w:lang w:val="sr-Cyrl-RS"/>
        </w:rPr>
        <w:t>; овде је реч Андрићева</w:t>
      </w:r>
      <w:r w:rsidR="004059D7">
        <w:rPr>
          <w:rFonts w:ascii="Times New Roman" w:hAnsi="Times New Roman" w:cs="Times New Roman"/>
          <w:sz w:val="24"/>
          <w:szCs w:val="24"/>
          <w:lang w:val="sr-Latn-RS"/>
        </w:rPr>
        <w:t>)</w:t>
      </w:r>
      <w:r w:rsidR="004059D7">
        <w:rPr>
          <w:rFonts w:ascii="Times New Roman" w:hAnsi="Times New Roman" w:cs="Times New Roman"/>
          <w:sz w:val="24"/>
          <w:szCs w:val="24"/>
          <w:lang w:val="sr-Cyrl-RS"/>
        </w:rPr>
        <w:t xml:space="preserve">. Ми се, наравно, не расправљамо с утврђивањем повесног стања култура, већ указујемо на двојако криве </w:t>
      </w:r>
      <w:r w:rsidR="004F3455">
        <w:rPr>
          <w:rFonts w:ascii="Times New Roman" w:hAnsi="Times New Roman" w:cs="Times New Roman"/>
          <w:sz w:val="24"/>
          <w:szCs w:val="24"/>
          <w:lang w:val="sr-Cyrl-RS"/>
        </w:rPr>
        <w:t>конклузије</w:t>
      </w:r>
      <w:r w:rsidR="004059D7">
        <w:rPr>
          <w:rFonts w:ascii="Times New Roman" w:hAnsi="Times New Roman" w:cs="Times New Roman"/>
          <w:sz w:val="24"/>
          <w:szCs w:val="24"/>
          <w:lang w:val="sr-Cyrl-RS"/>
        </w:rPr>
        <w:t xml:space="preserve"> о слободи уметника које Војводић одатле изводи: једна се грешка </w:t>
      </w:r>
      <w:r w:rsidR="004F3455">
        <w:rPr>
          <w:rFonts w:ascii="Times New Roman" w:hAnsi="Times New Roman" w:cs="Times New Roman"/>
          <w:sz w:val="24"/>
          <w:szCs w:val="24"/>
          <w:lang w:val="sr-Cyrl-RS"/>
        </w:rPr>
        <w:t xml:space="preserve">односи на извођење наводне Андрићеве неслободе из оријента као његовог миљеа, а друга се тиче </w:t>
      </w:r>
      <w:r w:rsidR="002D4D52">
        <w:rPr>
          <w:rFonts w:ascii="Times New Roman" w:hAnsi="Times New Roman" w:cs="Times New Roman"/>
          <w:sz w:val="24"/>
          <w:szCs w:val="24"/>
          <w:lang w:val="sr-Cyrl-RS"/>
        </w:rPr>
        <w:t>препознавања тобожње светлости и слободе код Мана на основу његовог културног круга.</w:t>
      </w:r>
    </w:p>
    <w:p w:rsidR="008161F5" w:rsidRDefault="00B409CB" w:rsidP="008B222E">
      <w:pPr>
        <w:spacing w:after="6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Војводић преоцењује класичну зрелу нарав Андрићевог дела и уметничког сензибилитета, сходно чему се пишчева етика мере и реда проглашава за лажну мудрост, </w:t>
      </w:r>
      <w:r w:rsidR="00E04668">
        <w:rPr>
          <w:rFonts w:ascii="Times New Roman" w:hAnsi="Times New Roman" w:cs="Times New Roman"/>
          <w:sz w:val="24"/>
          <w:szCs w:val="24"/>
          <w:lang w:val="sr-Cyrl-RS"/>
        </w:rPr>
        <w:t>која скрива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стварну конформистичку плашљивост.</w:t>
      </w:r>
      <w:r w:rsidR="00E9278C">
        <w:rPr>
          <w:rFonts w:ascii="Times New Roman" w:hAnsi="Times New Roman" w:cs="Times New Roman"/>
          <w:sz w:val="24"/>
          <w:szCs w:val="24"/>
          <w:lang w:val="sr-Cyrl-RS"/>
        </w:rPr>
        <w:t xml:space="preserve"> Истовремено се превиђа чињеница да Ман себе управо самосвесно позиционира као класичног аутора чији је етос преовлађујуће одређен </w:t>
      </w:r>
      <w:r w:rsidR="00A71F60">
        <w:rPr>
          <w:rFonts w:ascii="Times New Roman" w:hAnsi="Times New Roman" w:cs="Times New Roman"/>
          <w:sz w:val="24"/>
          <w:szCs w:val="24"/>
          <w:lang w:val="sr-Cyrl-RS"/>
        </w:rPr>
        <w:t xml:space="preserve">грађанском културом, а то значи: вредностима мере, реда, суздржаности, дистанце. </w:t>
      </w:r>
      <w:r w:rsidR="0001628C">
        <w:rPr>
          <w:rFonts w:ascii="Times New Roman" w:hAnsi="Times New Roman" w:cs="Times New Roman"/>
          <w:sz w:val="24"/>
          <w:szCs w:val="24"/>
          <w:lang w:val="sr-Cyrl-RS"/>
        </w:rPr>
        <w:t xml:space="preserve">Постулиране вредносне разлике између зрелог Мана и зрелог Андрића превиђају, наиме, </w:t>
      </w:r>
      <w:r w:rsidR="00010A0C">
        <w:rPr>
          <w:rFonts w:ascii="Times New Roman" w:hAnsi="Times New Roman" w:cs="Times New Roman"/>
          <w:sz w:val="24"/>
          <w:szCs w:val="24"/>
          <w:lang w:val="sr-Cyrl-RS"/>
        </w:rPr>
        <w:t xml:space="preserve">заграду, то јест иронијско ограђивање, као такорећи срж Мановог поступка и изградње значења. Једну такву монументалну заграду представља у </w:t>
      </w:r>
      <w:r w:rsidR="00010A0C" w:rsidRPr="0054111B">
        <w:rPr>
          <w:rFonts w:ascii="Times New Roman" w:hAnsi="Times New Roman" w:cs="Times New Roman"/>
          <w:i/>
          <w:sz w:val="24"/>
          <w:szCs w:val="24"/>
          <w:lang w:val="sr-Cyrl-RS"/>
        </w:rPr>
        <w:t>Доктору Фаустусу</w:t>
      </w:r>
      <w:r w:rsidR="00010A0C">
        <w:rPr>
          <w:rFonts w:ascii="Times New Roman" w:hAnsi="Times New Roman" w:cs="Times New Roman"/>
          <w:sz w:val="24"/>
          <w:szCs w:val="24"/>
          <w:lang w:val="sr-Cyrl-RS"/>
        </w:rPr>
        <w:t xml:space="preserve"> приповедач – класични филолог, представник грађанске културе Серенус Цајблом, то јест субјект који управља текстом и поступа према збиљи коју описује у битноме аналогно негативном начину на који Војводић разуме Андрићеву поетику.</w:t>
      </w:r>
      <w:r w:rsidR="00570133">
        <w:rPr>
          <w:rFonts w:ascii="Times New Roman" w:hAnsi="Times New Roman" w:cs="Times New Roman"/>
          <w:sz w:val="24"/>
          <w:szCs w:val="24"/>
          <w:lang w:val="sr-Cyrl-RS"/>
        </w:rPr>
        <w:t xml:space="preserve"> Манова склоност ка ексцесним, некласичним, граничним појавама властите културе и језичког наслеђа (од фигуре Фауста до Вагнера и Ничеа) увек је прерађена и преобличена кроз семантичке заграде, односно иронијску ревалоризацију и дистанцу.</w:t>
      </w:r>
    </w:p>
    <w:p w:rsidR="002C185B" w:rsidRDefault="008161F5" w:rsidP="008B222E">
      <w:pPr>
        <w:spacing w:after="6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Интерпретативно некоректно </w:t>
      </w:r>
      <w:r w:rsidR="00B27AD4">
        <w:rPr>
          <w:rFonts w:ascii="Times New Roman" w:hAnsi="Times New Roman" w:cs="Times New Roman"/>
          <w:sz w:val="24"/>
          <w:szCs w:val="24"/>
          <w:lang w:val="sr-Cyrl-RS"/>
        </w:rPr>
        <w:t xml:space="preserve">посезање за Маном у узајамној је спрези с наопаким тумачењем Андрића, нарочито </w:t>
      </w:r>
      <w:r w:rsidR="00B27AD4" w:rsidRPr="00B27AD4">
        <w:rPr>
          <w:rFonts w:ascii="Times New Roman" w:hAnsi="Times New Roman" w:cs="Times New Roman"/>
          <w:i/>
          <w:sz w:val="24"/>
          <w:szCs w:val="24"/>
          <w:lang w:val="sr-Cyrl-RS"/>
        </w:rPr>
        <w:t>Проклете авлије</w:t>
      </w:r>
      <w:r w:rsidR="00B27AD4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57013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F17E42">
        <w:rPr>
          <w:rFonts w:ascii="Times New Roman" w:hAnsi="Times New Roman" w:cs="Times New Roman"/>
          <w:sz w:val="24"/>
          <w:szCs w:val="24"/>
          <w:lang w:val="sr-Cyrl-RS"/>
        </w:rPr>
        <w:t xml:space="preserve">те </w:t>
      </w:r>
      <w:r w:rsidR="00F17E42">
        <w:rPr>
          <w:rFonts w:ascii="Times New Roman" w:hAnsi="Times New Roman" w:cs="Times New Roman"/>
          <w:sz w:val="24"/>
          <w:szCs w:val="24"/>
          <w:lang w:val="sr-Latn-RS"/>
        </w:rPr>
        <w:t xml:space="preserve">„izuzetne povesti“ (30), </w:t>
      </w:r>
      <w:r w:rsidR="00F17E42">
        <w:rPr>
          <w:rFonts w:ascii="Times New Roman" w:hAnsi="Times New Roman" w:cs="Times New Roman"/>
          <w:sz w:val="24"/>
          <w:szCs w:val="24"/>
          <w:lang w:val="sr-Cyrl-RS"/>
        </w:rPr>
        <w:t>којој је припала незгода да буде потпора Војводићевим оптужбама. Уверење да су „</w:t>
      </w:r>
      <w:r w:rsidR="00F17E42">
        <w:rPr>
          <w:rFonts w:ascii="Times New Roman" w:hAnsi="Times New Roman" w:cs="Times New Roman"/>
          <w:sz w:val="24"/>
          <w:szCs w:val="24"/>
          <w:lang w:val="sr-Latn-RS"/>
        </w:rPr>
        <w:t xml:space="preserve">kolebanja i kompromisi znatno, prejako povremeno, učestvovali u građenju“ </w:t>
      </w:r>
      <w:r w:rsidR="00F17E42" w:rsidRPr="00F17E42">
        <w:rPr>
          <w:rFonts w:ascii="Times New Roman" w:hAnsi="Times New Roman" w:cs="Times New Roman"/>
          <w:i/>
          <w:sz w:val="24"/>
          <w:szCs w:val="24"/>
          <w:lang w:val="sr-Cyrl-RS"/>
        </w:rPr>
        <w:t>Проклете авлије</w:t>
      </w:r>
      <w:r w:rsidR="00F17E4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A3439">
        <w:rPr>
          <w:rFonts w:ascii="Times New Roman" w:hAnsi="Times New Roman" w:cs="Times New Roman"/>
          <w:sz w:val="24"/>
          <w:szCs w:val="24"/>
          <w:lang w:val="sr-Cyrl-RS"/>
        </w:rPr>
        <w:t>поткрепљује</w:t>
      </w:r>
      <w:r w:rsidR="00450695">
        <w:rPr>
          <w:rFonts w:ascii="Times New Roman" w:hAnsi="Times New Roman" w:cs="Times New Roman"/>
          <w:sz w:val="24"/>
          <w:szCs w:val="24"/>
          <w:lang w:val="sr-Cyrl-RS"/>
        </w:rPr>
        <w:t xml:space="preserve"> се путем фра-Петра као доказа за Андрићеву уметничку </w:t>
      </w:r>
      <w:r w:rsidR="00576952">
        <w:rPr>
          <w:rFonts w:ascii="Times New Roman" w:hAnsi="Times New Roman" w:cs="Times New Roman"/>
          <w:sz w:val="24"/>
          <w:szCs w:val="24"/>
          <w:lang w:val="sr-Cyrl-RS"/>
        </w:rPr>
        <w:t>неслободу и страшљивост: Андрић прелама Ћамилову судбину преко фра-Петра, „</w:t>
      </w:r>
      <w:r w:rsidR="00576952">
        <w:rPr>
          <w:rFonts w:ascii="Times New Roman" w:hAnsi="Times New Roman" w:cs="Times New Roman"/>
          <w:sz w:val="24"/>
          <w:szCs w:val="24"/>
          <w:lang w:val="sr-Latn-RS"/>
        </w:rPr>
        <w:t xml:space="preserve">jer je“, </w:t>
      </w:r>
      <w:r w:rsidR="00576952">
        <w:rPr>
          <w:rFonts w:ascii="Times New Roman" w:hAnsi="Times New Roman" w:cs="Times New Roman"/>
          <w:sz w:val="24"/>
          <w:szCs w:val="24"/>
          <w:lang w:val="sr-Cyrl-RS"/>
        </w:rPr>
        <w:t>поучава Војводић</w:t>
      </w:r>
      <w:r w:rsidR="00576952">
        <w:rPr>
          <w:rFonts w:ascii="Times New Roman" w:hAnsi="Times New Roman" w:cs="Times New Roman"/>
          <w:sz w:val="24"/>
          <w:szCs w:val="24"/>
          <w:lang w:val="sr-Latn-RS"/>
        </w:rPr>
        <w:t xml:space="preserve">, „tako lakše i manje ’opasno‛“ (30), </w:t>
      </w:r>
      <w:r w:rsidR="00576952">
        <w:rPr>
          <w:rFonts w:ascii="Times New Roman" w:hAnsi="Times New Roman" w:cs="Times New Roman"/>
          <w:sz w:val="24"/>
          <w:szCs w:val="24"/>
          <w:lang w:val="sr-Cyrl-RS"/>
        </w:rPr>
        <w:t>као и стога што писац „</w:t>
      </w:r>
      <w:r w:rsidR="00576952">
        <w:rPr>
          <w:rFonts w:ascii="Times New Roman" w:hAnsi="Times New Roman" w:cs="Times New Roman"/>
          <w:sz w:val="24"/>
          <w:szCs w:val="24"/>
          <w:lang w:val="sr-Latn-RS"/>
        </w:rPr>
        <w:t xml:space="preserve">tako još jednom izbegava da se opredeli ili da izdvoji Ćamilovu sudbinu“ (31). </w:t>
      </w:r>
      <w:r w:rsidR="00DC4663">
        <w:rPr>
          <w:rFonts w:ascii="Times New Roman" w:hAnsi="Times New Roman" w:cs="Times New Roman"/>
          <w:sz w:val="24"/>
          <w:szCs w:val="24"/>
          <w:lang w:val="sr-Cyrl-RS"/>
        </w:rPr>
        <w:t>На трагу изнетог указује се на то да су</w:t>
      </w:r>
      <w:r w:rsidR="00576952">
        <w:rPr>
          <w:rFonts w:ascii="Times New Roman" w:hAnsi="Times New Roman" w:cs="Times New Roman"/>
          <w:sz w:val="24"/>
          <w:szCs w:val="24"/>
          <w:lang w:val="sr-Cyrl-RS"/>
        </w:rPr>
        <w:t xml:space="preserve"> заграде у </w:t>
      </w:r>
      <w:r w:rsidR="00576952" w:rsidRPr="00576952">
        <w:rPr>
          <w:rFonts w:ascii="Times New Roman" w:hAnsi="Times New Roman" w:cs="Times New Roman"/>
          <w:i/>
          <w:sz w:val="24"/>
          <w:szCs w:val="24"/>
          <w:lang w:val="sr-Cyrl-RS"/>
        </w:rPr>
        <w:t>Авлији</w:t>
      </w:r>
      <w:r w:rsidR="0057695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DC4663">
        <w:rPr>
          <w:rFonts w:ascii="Times New Roman" w:hAnsi="Times New Roman" w:cs="Times New Roman"/>
          <w:sz w:val="24"/>
          <w:szCs w:val="24"/>
          <w:lang w:val="sr-Cyrl-RS"/>
        </w:rPr>
        <w:t>инструмент опреза, који „</w:t>
      </w:r>
      <w:r w:rsidR="00DC4663">
        <w:rPr>
          <w:rFonts w:ascii="Times New Roman" w:hAnsi="Times New Roman" w:cs="Times New Roman"/>
          <w:sz w:val="24"/>
          <w:szCs w:val="24"/>
          <w:lang w:val="sr-Latn-RS"/>
        </w:rPr>
        <w:t xml:space="preserve">degradira priču, snižava joj temperaturu i razblažava jarkost boja“ </w:t>
      </w:r>
      <w:r w:rsidR="00DC4663">
        <w:rPr>
          <w:rFonts w:ascii="Times New Roman" w:hAnsi="Times New Roman" w:cs="Times New Roman"/>
          <w:sz w:val="24"/>
          <w:szCs w:val="24"/>
          <w:lang w:val="sr-Latn-RS"/>
        </w:rPr>
        <w:lastRenderedPageBreak/>
        <w:t>(32)</w:t>
      </w:r>
      <w:r w:rsidR="00DC4663">
        <w:rPr>
          <w:rFonts w:ascii="Times New Roman" w:hAnsi="Times New Roman" w:cs="Times New Roman"/>
          <w:sz w:val="24"/>
          <w:szCs w:val="24"/>
          <w:lang w:val="sr-Cyrl-RS"/>
        </w:rPr>
        <w:t>, а најзад се закључује: „</w:t>
      </w:r>
      <w:r w:rsidR="00DC4663">
        <w:rPr>
          <w:rFonts w:ascii="Times New Roman" w:hAnsi="Times New Roman" w:cs="Times New Roman"/>
          <w:sz w:val="24"/>
          <w:szCs w:val="24"/>
          <w:lang w:val="sr-Latn-RS"/>
        </w:rPr>
        <w:t>Znam, to Andrić i hoće da postigne, ali mislim da je to mana a ne vrlina“ (32).</w:t>
      </w:r>
      <w:r w:rsidR="00685AE5">
        <w:rPr>
          <w:rFonts w:ascii="Times New Roman" w:hAnsi="Times New Roman" w:cs="Times New Roman"/>
          <w:sz w:val="24"/>
          <w:szCs w:val="24"/>
          <w:lang w:val="sr-Cyrl-RS"/>
        </w:rPr>
        <w:t xml:space="preserve"> Последње наведени исказ представља полуистину, из које исијава адорновски феномен полуобразованости. Посреди је заправо Војводићев дилетантизам, који слутње и мисли, чак и онда када су исправне, не </w:t>
      </w:r>
      <w:r w:rsidR="00222D3B">
        <w:rPr>
          <w:rFonts w:ascii="Times New Roman" w:hAnsi="Times New Roman" w:cs="Times New Roman"/>
          <w:sz w:val="24"/>
          <w:szCs w:val="24"/>
          <w:lang w:val="sr-Cyrl-RS"/>
        </w:rPr>
        <w:t xml:space="preserve">може да изведе до ваљане и одрживе артикулације, будући да су темељи рђави. На пример, постоје индиције на нивоу целине </w:t>
      </w:r>
      <w:r w:rsidR="00222D3B" w:rsidRPr="00222D3B">
        <w:rPr>
          <w:rFonts w:ascii="Times New Roman" w:hAnsi="Times New Roman" w:cs="Times New Roman"/>
          <w:i/>
          <w:sz w:val="24"/>
          <w:szCs w:val="24"/>
          <w:lang w:val="sr-Cyrl-RS"/>
        </w:rPr>
        <w:t>Судбине уметника</w:t>
      </w:r>
      <w:r w:rsidR="00222D3B">
        <w:rPr>
          <w:rFonts w:ascii="Times New Roman" w:hAnsi="Times New Roman" w:cs="Times New Roman"/>
          <w:sz w:val="24"/>
          <w:szCs w:val="24"/>
          <w:lang w:val="sr-Cyrl-RS"/>
        </w:rPr>
        <w:t xml:space="preserve"> да је аутор свестан </w:t>
      </w:r>
      <w:r w:rsidR="009A1AED">
        <w:rPr>
          <w:rFonts w:ascii="Times New Roman" w:hAnsi="Times New Roman" w:cs="Times New Roman"/>
          <w:sz w:val="24"/>
          <w:szCs w:val="24"/>
          <w:lang w:val="sr-Cyrl-RS"/>
        </w:rPr>
        <w:t xml:space="preserve">иманентне </w:t>
      </w:r>
      <w:r w:rsidR="00222D3B">
        <w:rPr>
          <w:rFonts w:ascii="Times New Roman" w:hAnsi="Times New Roman" w:cs="Times New Roman"/>
          <w:sz w:val="24"/>
          <w:szCs w:val="24"/>
          <w:lang w:val="sr-Cyrl-RS"/>
        </w:rPr>
        <w:t xml:space="preserve">интенционалности Андрићевих текстова и </w:t>
      </w:r>
      <w:r w:rsidR="009A1AED">
        <w:rPr>
          <w:rFonts w:ascii="Times New Roman" w:hAnsi="Times New Roman" w:cs="Times New Roman"/>
          <w:sz w:val="24"/>
          <w:szCs w:val="24"/>
          <w:lang w:val="sr-Cyrl-RS"/>
        </w:rPr>
        <w:t xml:space="preserve">сврхе </w:t>
      </w:r>
      <w:r w:rsidR="00222D3B">
        <w:rPr>
          <w:rFonts w:ascii="Times New Roman" w:hAnsi="Times New Roman" w:cs="Times New Roman"/>
          <w:sz w:val="24"/>
          <w:szCs w:val="24"/>
          <w:lang w:val="sr-Cyrl-RS"/>
        </w:rPr>
        <w:t>конкретних поступака и средстава, укључујући и заграду</w:t>
      </w:r>
      <w:r w:rsidR="00A61CB0">
        <w:rPr>
          <w:rFonts w:ascii="Times New Roman" w:hAnsi="Times New Roman" w:cs="Times New Roman"/>
          <w:sz w:val="24"/>
          <w:szCs w:val="24"/>
          <w:lang w:val="sr-Cyrl-RS"/>
        </w:rPr>
        <w:t xml:space="preserve">; но конкретан став да Андрић њима у </w:t>
      </w:r>
      <w:r w:rsidR="00A61CB0" w:rsidRPr="00A61CB0">
        <w:rPr>
          <w:rFonts w:ascii="Times New Roman" w:hAnsi="Times New Roman" w:cs="Times New Roman"/>
          <w:i/>
          <w:sz w:val="24"/>
          <w:szCs w:val="24"/>
          <w:lang w:val="sr-Cyrl-RS"/>
        </w:rPr>
        <w:t>Авлији</w:t>
      </w:r>
      <w:r w:rsidR="00A61CB0">
        <w:rPr>
          <w:rFonts w:ascii="Times New Roman" w:hAnsi="Times New Roman" w:cs="Times New Roman"/>
          <w:sz w:val="24"/>
          <w:szCs w:val="24"/>
          <w:lang w:val="sr-Cyrl-RS"/>
        </w:rPr>
        <w:t xml:space="preserve"> хоће да постигне деградацију и разводњавање приче </w:t>
      </w:r>
      <w:r w:rsidR="002C185B">
        <w:rPr>
          <w:rFonts w:ascii="Times New Roman" w:hAnsi="Times New Roman" w:cs="Times New Roman"/>
          <w:sz w:val="24"/>
          <w:szCs w:val="24"/>
          <w:lang w:val="sr-Cyrl-RS"/>
        </w:rPr>
        <w:t xml:space="preserve">показује неразумевање </w:t>
      </w:r>
      <w:r w:rsidR="00063402">
        <w:rPr>
          <w:rFonts w:ascii="Times New Roman" w:hAnsi="Times New Roman" w:cs="Times New Roman"/>
          <w:sz w:val="24"/>
          <w:szCs w:val="24"/>
          <w:lang w:val="sr-Cyrl-RS"/>
        </w:rPr>
        <w:t xml:space="preserve">диспозиције елемената, </w:t>
      </w:r>
      <w:r w:rsidR="002C185B">
        <w:rPr>
          <w:rFonts w:ascii="Times New Roman" w:hAnsi="Times New Roman" w:cs="Times New Roman"/>
          <w:sz w:val="24"/>
          <w:szCs w:val="24"/>
          <w:lang w:val="sr-Cyrl-RS"/>
        </w:rPr>
        <w:t>склопа и поетског устројства целине тог дела.</w:t>
      </w:r>
      <w:r w:rsidR="00235139">
        <w:rPr>
          <w:rFonts w:ascii="Times New Roman" w:hAnsi="Times New Roman" w:cs="Times New Roman"/>
          <w:sz w:val="24"/>
          <w:szCs w:val="24"/>
          <w:lang w:val="sr-Cyrl-RS"/>
        </w:rPr>
        <w:t xml:space="preserve"> Уколико би се </w:t>
      </w:r>
      <w:r w:rsidR="00180119">
        <w:rPr>
          <w:rFonts w:ascii="Times New Roman" w:hAnsi="Times New Roman" w:cs="Times New Roman"/>
          <w:sz w:val="24"/>
          <w:szCs w:val="24"/>
          <w:lang w:val="sr-Cyrl-RS"/>
        </w:rPr>
        <w:t xml:space="preserve">следила </w:t>
      </w:r>
      <w:r w:rsidR="00235139">
        <w:rPr>
          <w:rFonts w:ascii="Times New Roman" w:hAnsi="Times New Roman" w:cs="Times New Roman"/>
          <w:sz w:val="24"/>
          <w:szCs w:val="24"/>
          <w:lang w:val="sr-Cyrl-RS"/>
        </w:rPr>
        <w:t>Војводиће</w:t>
      </w:r>
      <w:r w:rsidR="00180119">
        <w:rPr>
          <w:rFonts w:ascii="Times New Roman" w:hAnsi="Times New Roman" w:cs="Times New Roman"/>
          <w:sz w:val="24"/>
          <w:szCs w:val="24"/>
          <w:lang w:val="sr-Cyrl-RS"/>
        </w:rPr>
        <w:t xml:space="preserve">ва сугестија, онда би из </w:t>
      </w:r>
      <w:r w:rsidR="00180119" w:rsidRPr="00180119">
        <w:rPr>
          <w:rFonts w:ascii="Times New Roman" w:hAnsi="Times New Roman" w:cs="Times New Roman"/>
          <w:i/>
          <w:sz w:val="24"/>
          <w:szCs w:val="24"/>
          <w:lang w:val="sr-Cyrl-RS"/>
        </w:rPr>
        <w:t>Проклете авлије</w:t>
      </w:r>
      <w:r w:rsidR="00180119">
        <w:rPr>
          <w:rFonts w:ascii="Times New Roman" w:hAnsi="Times New Roman" w:cs="Times New Roman"/>
          <w:sz w:val="24"/>
          <w:szCs w:val="24"/>
          <w:lang w:val="sr-Cyrl-RS"/>
        </w:rPr>
        <w:t xml:space="preserve"> ваљало елиминисати читаве обруче око приче о Ћамилу, редуковати наративни систем </w:t>
      </w:r>
      <w:r w:rsidR="000D5563">
        <w:rPr>
          <w:rFonts w:ascii="Times New Roman" w:hAnsi="Times New Roman" w:cs="Times New Roman"/>
          <w:sz w:val="24"/>
          <w:szCs w:val="24"/>
          <w:lang w:val="sr-Cyrl-RS"/>
        </w:rPr>
        <w:t>на једну повест, а њу прочистити од полифоније и дело лишити извора полисемије и уметничких дејстава</w:t>
      </w:r>
      <w:r w:rsidR="00624474">
        <w:rPr>
          <w:rFonts w:ascii="Times New Roman" w:hAnsi="Times New Roman" w:cs="Times New Roman"/>
          <w:sz w:val="24"/>
          <w:szCs w:val="24"/>
          <w:lang w:val="sr-Cyrl-RS"/>
        </w:rPr>
        <w:t>, чиме би се, уместо поетске креације, добила наказа с</w:t>
      </w:r>
      <w:r w:rsidR="00D32792">
        <w:rPr>
          <w:rFonts w:ascii="Times New Roman" w:hAnsi="Times New Roman" w:cs="Times New Roman"/>
          <w:sz w:val="24"/>
          <w:szCs w:val="24"/>
          <w:lang w:val="sr-Cyrl-RS"/>
        </w:rPr>
        <w:t xml:space="preserve"> баналном</w:t>
      </w:r>
      <w:r w:rsidR="00624474">
        <w:rPr>
          <w:rFonts w:ascii="Times New Roman" w:hAnsi="Times New Roman" w:cs="Times New Roman"/>
          <w:sz w:val="24"/>
          <w:szCs w:val="24"/>
          <w:lang w:val="sr-Cyrl-RS"/>
        </w:rPr>
        <w:t xml:space="preserve"> дидактичком амбицијом</w:t>
      </w:r>
      <w:r w:rsidR="00D32792">
        <w:rPr>
          <w:rFonts w:ascii="Times New Roman" w:hAnsi="Times New Roman" w:cs="Times New Roman"/>
          <w:sz w:val="24"/>
          <w:szCs w:val="24"/>
          <w:lang w:val="sr-Cyrl-RS"/>
        </w:rPr>
        <w:t xml:space="preserve"> (да поучи о неправичности друштва које гуши слободоумље)</w:t>
      </w:r>
      <w:r w:rsidR="000D5563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</w:p>
    <w:p w:rsidR="00604DDD" w:rsidRPr="004059D7" w:rsidRDefault="00604DDD" w:rsidP="00301AA5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sectPr w:rsidR="00604DDD" w:rsidRPr="004059D7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770E" w:rsidRDefault="00AF770E" w:rsidP="005F3D54">
      <w:pPr>
        <w:spacing w:after="0" w:line="240" w:lineRule="auto"/>
      </w:pPr>
      <w:r>
        <w:separator/>
      </w:r>
    </w:p>
  </w:endnote>
  <w:endnote w:type="continuationSeparator" w:id="0">
    <w:p w:rsidR="00AF770E" w:rsidRDefault="00AF770E" w:rsidP="005F3D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3057054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C1E70" w:rsidRDefault="00DC1E7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B222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DC1E70" w:rsidRDefault="00DC1E7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770E" w:rsidRDefault="00AF770E" w:rsidP="005F3D54">
      <w:pPr>
        <w:spacing w:after="0" w:line="240" w:lineRule="auto"/>
      </w:pPr>
      <w:r>
        <w:separator/>
      </w:r>
    </w:p>
  </w:footnote>
  <w:footnote w:type="continuationSeparator" w:id="0">
    <w:p w:rsidR="00AF770E" w:rsidRDefault="00AF770E" w:rsidP="005F3D5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2673"/>
    <w:rsid w:val="00001B2D"/>
    <w:rsid w:val="00010A0C"/>
    <w:rsid w:val="0001628C"/>
    <w:rsid w:val="0002044D"/>
    <w:rsid w:val="00021A20"/>
    <w:rsid w:val="000368A3"/>
    <w:rsid w:val="00047B5E"/>
    <w:rsid w:val="00063402"/>
    <w:rsid w:val="000875F4"/>
    <w:rsid w:val="0009684F"/>
    <w:rsid w:val="000973A9"/>
    <w:rsid w:val="000A3000"/>
    <w:rsid w:val="000C3F9A"/>
    <w:rsid w:val="000D153B"/>
    <w:rsid w:val="000D5563"/>
    <w:rsid w:val="000D69EB"/>
    <w:rsid w:val="000D704D"/>
    <w:rsid w:val="000D7271"/>
    <w:rsid w:val="000D7847"/>
    <w:rsid w:val="000E36DA"/>
    <w:rsid w:val="000F7B79"/>
    <w:rsid w:val="001077C4"/>
    <w:rsid w:val="001137F8"/>
    <w:rsid w:val="00113C9B"/>
    <w:rsid w:val="001255B6"/>
    <w:rsid w:val="00126561"/>
    <w:rsid w:val="00136443"/>
    <w:rsid w:val="00143D85"/>
    <w:rsid w:val="00176B21"/>
    <w:rsid w:val="00180119"/>
    <w:rsid w:val="001822E3"/>
    <w:rsid w:val="0018469D"/>
    <w:rsid w:val="00187DCF"/>
    <w:rsid w:val="001A2536"/>
    <w:rsid w:val="001A382A"/>
    <w:rsid w:val="001A390B"/>
    <w:rsid w:val="001C0410"/>
    <w:rsid w:val="001C0586"/>
    <w:rsid w:val="001C4608"/>
    <w:rsid w:val="001D538F"/>
    <w:rsid w:val="001E7DEF"/>
    <w:rsid w:val="001F6F27"/>
    <w:rsid w:val="00201730"/>
    <w:rsid w:val="00222D3B"/>
    <w:rsid w:val="00225086"/>
    <w:rsid w:val="00227C02"/>
    <w:rsid w:val="002322CB"/>
    <w:rsid w:val="0023280B"/>
    <w:rsid w:val="00235139"/>
    <w:rsid w:val="00242546"/>
    <w:rsid w:val="00242D8D"/>
    <w:rsid w:val="00244C96"/>
    <w:rsid w:val="00246195"/>
    <w:rsid w:val="00267A61"/>
    <w:rsid w:val="00294D96"/>
    <w:rsid w:val="002C185B"/>
    <w:rsid w:val="002D4D52"/>
    <w:rsid w:val="002E3087"/>
    <w:rsid w:val="00301AA5"/>
    <w:rsid w:val="00302DD4"/>
    <w:rsid w:val="00304A8C"/>
    <w:rsid w:val="0030784D"/>
    <w:rsid w:val="00324180"/>
    <w:rsid w:val="00337C0A"/>
    <w:rsid w:val="003424EF"/>
    <w:rsid w:val="003633DE"/>
    <w:rsid w:val="00370546"/>
    <w:rsid w:val="003827F3"/>
    <w:rsid w:val="003960FB"/>
    <w:rsid w:val="003A250A"/>
    <w:rsid w:val="003A2DBA"/>
    <w:rsid w:val="003A7892"/>
    <w:rsid w:val="003B27AE"/>
    <w:rsid w:val="003C025C"/>
    <w:rsid w:val="003D160F"/>
    <w:rsid w:val="003D38AA"/>
    <w:rsid w:val="003F43FA"/>
    <w:rsid w:val="003F6F9D"/>
    <w:rsid w:val="00402F68"/>
    <w:rsid w:val="004059D7"/>
    <w:rsid w:val="0042566F"/>
    <w:rsid w:val="004261F4"/>
    <w:rsid w:val="00441A51"/>
    <w:rsid w:val="00450695"/>
    <w:rsid w:val="004538CD"/>
    <w:rsid w:val="0045792C"/>
    <w:rsid w:val="00463F14"/>
    <w:rsid w:val="00464AFB"/>
    <w:rsid w:val="00466F0A"/>
    <w:rsid w:val="004864D1"/>
    <w:rsid w:val="004A3439"/>
    <w:rsid w:val="004B04FC"/>
    <w:rsid w:val="004C25D9"/>
    <w:rsid w:val="004D0CDF"/>
    <w:rsid w:val="004E37D8"/>
    <w:rsid w:val="004F3455"/>
    <w:rsid w:val="004F5D89"/>
    <w:rsid w:val="00501390"/>
    <w:rsid w:val="00516841"/>
    <w:rsid w:val="00521633"/>
    <w:rsid w:val="00525B25"/>
    <w:rsid w:val="00532979"/>
    <w:rsid w:val="0054111B"/>
    <w:rsid w:val="0055322C"/>
    <w:rsid w:val="00555F10"/>
    <w:rsid w:val="00565101"/>
    <w:rsid w:val="00570133"/>
    <w:rsid w:val="00576952"/>
    <w:rsid w:val="005772FE"/>
    <w:rsid w:val="00580047"/>
    <w:rsid w:val="005A0783"/>
    <w:rsid w:val="005A0838"/>
    <w:rsid w:val="005A3995"/>
    <w:rsid w:val="005B1449"/>
    <w:rsid w:val="005C3467"/>
    <w:rsid w:val="005C41FB"/>
    <w:rsid w:val="005D29A8"/>
    <w:rsid w:val="005D3484"/>
    <w:rsid w:val="005E276B"/>
    <w:rsid w:val="005F3D54"/>
    <w:rsid w:val="00604DDD"/>
    <w:rsid w:val="00624474"/>
    <w:rsid w:val="006368D8"/>
    <w:rsid w:val="00643719"/>
    <w:rsid w:val="006523A0"/>
    <w:rsid w:val="0066246D"/>
    <w:rsid w:val="00662673"/>
    <w:rsid w:val="00666558"/>
    <w:rsid w:val="00670BE6"/>
    <w:rsid w:val="00675ED2"/>
    <w:rsid w:val="006765B4"/>
    <w:rsid w:val="00680F64"/>
    <w:rsid w:val="00685AE5"/>
    <w:rsid w:val="00686B01"/>
    <w:rsid w:val="006A13DA"/>
    <w:rsid w:val="006B39FB"/>
    <w:rsid w:val="006C544A"/>
    <w:rsid w:val="006E3B76"/>
    <w:rsid w:val="006E4560"/>
    <w:rsid w:val="006F3758"/>
    <w:rsid w:val="00720E73"/>
    <w:rsid w:val="007241CB"/>
    <w:rsid w:val="007250BC"/>
    <w:rsid w:val="007304F3"/>
    <w:rsid w:val="00733710"/>
    <w:rsid w:val="007461CD"/>
    <w:rsid w:val="0075272A"/>
    <w:rsid w:val="007531F9"/>
    <w:rsid w:val="007611E2"/>
    <w:rsid w:val="007C1B26"/>
    <w:rsid w:val="00806E34"/>
    <w:rsid w:val="008161F5"/>
    <w:rsid w:val="0082273D"/>
    <w:rsid w:val="00832181"/>
    <w:rsid w:val="00846630"/>
    <w:rsid w:val="00854F62"/>
    <w:rsid w:val="00873502"/>
    <w:rsid w:val="00874567"/>
    <w:rsid w:val="00875B5B"/>
    <w:rsid w:val="00883930"/>
    <w:rsid w:val="0089260E"/>
    <w:rsid w:val="008961E8"/>
    <w:rsid w:val="00897127"/>
    <w:rsid w:val="008B222E"/>
    <w:rsid w:val="008B6706"/>
    <w:rsid w:val="008C0C84"/>
    <w:rsid w:val="008D21BC"/>
    <w:rsid w:val="008E1C45"/>
    <w:rsid w:val="009057C4"/>
    <w:rsid w:val="00910110"/>
    <w:rsid w:val="0091339D"/>
    <w:rsid w:val="00916E39"/>
    <w:rsid w:val="00935F01"/>
    <w:rsid w:val="0096165C"/>
    <w:rsid w:val="00963F46"/>
    <w:rsid w:val="0096405E"/>
    <w:rsid w:val="0097193A"/>
    <w:rsid w:val="009A1AED"/>
    <w:rsid w:val="009A69F6"/>
    <w:rsid w:val="009C1A2A"/>
    <w:rsid w:val="009E02C1"/>
    <w:rsid w:val="009E6DE0"/>
    <w:rsid w:val="009E700C"/>
    <w:rsid w:val="009F7644"/>
    <w:rsid w:val="00A0031F"/>
    <w:rsid w:val="00A02474"/>
    <w:rsid w:val="00A27D27"/>
    <w:rsid w:val="00A44B82"/>
    <w:rsid w:val="00A55F81"/>
    <w:rsid w:val="00A6181B"/>
    <w:rsid w:val="00A61950"/>
    <w:rsid w:val="00A61CB0"/>
    <w:rsid w:val="00A65D19"/>
    <w:rsid w:val="00A71F60"/>
    <w:rsid w:val="00A8317A"/>
    <w:rsid w:val="00A85DCD"/>
    <w:rsid w:val="00A9108A"/>
    <w:rsid w:val="00A9743A"/>
    <w:rsid w:val="00AC2E5F"/>
    <w:rsid w:val="00AD55D3"/>
    <w:rsid w:val="00AD6184"/>
    <w:rsid w:val="00AE6CAE"/>
    <w:rsid w:val="00AF770E"/>
    <w:rsid w:val="00B04746"/>
    <w:rsid w:val="00B148C2"/>
    <w:rsid w:val="00B17B23"/>
    <w:rsid w:val="00B20E39"/>
    <w:rsid w:val="00B221A7"/>
    <w:rsid w:val="00B27AD4"/>
    <w:rsid w:val="00B30485"/>
    <w:rsid w:val="00B409CB"/>
    <w:rsid w:val="00B54668"/>
    <w:rsid w:val="00B57B30"/>
    <w:rsid w:val="00B60261"/>
    <w:rsid w:val="00B67225"/>
    <w:rsid w:val="00B76C4C"/>
    <w:rsid w:val="00B83C04"/>
    <w:rsid w:val="00B92E59"/>
    <w:rsid w:val="00B94355"/>
    <w:rsid w:val="00BA5A9E"/>
    <w:rsid w:val="00BE29BB"/>
    <w:rsid w:val="00BF15F0"/>
    <w:rsid w:val="00C0066A"/>
    <w:rsid w:val="00C105F7"/>
    <w:rsid w:val="00C13E80"/>
    <w:rsid w:val="00C24CE7"/>
    <w:rsid w:val="00C26E62"/>
    <w:rsid w:val="00C4675F"/>
    <w:rsid w:val="00C7289B"/>
    <w:rsid w:val="00C82476"/>
    <w:rsid w:val="00C83300"/>
    <w:rsid w:val="00C960E1"/>
    <w:rsid w:val="00CA10D4"/>
    <w:rsid w:val="00CA1312"/>
    <w:rsid w:val="00CE45E4"/>
    <w:rsid w:val="00CE5988"/>
    <w:rsid w:val="00CF47E4"/>
    <w:rsid w:val="00D02649"/>
    <w:rsid w:val="00D17B12"/>
    <w:rsid w:val="00D32792"/>
    <w:rsid w:val="00D454D6"/>
    <w:rsid w:val="00D50DF8"/>
    <w:rsid w:val="00D52EC5"/>
    <w:rsid w:val="00D57875"/>
    <w:rsid w:val="00D65799"/>
    <w:rsid w:val="00D7041B"/>
    <w:rsid w:val="00DA5845"/>
    <w:rsid w:val="00DB2624"/>
    <w:rsid w:val="00DB3669"/>
    <w:rsid w:val="00DB5303"/>
    <w:rsid w:val="00DB5AC4"/>
    <w:rsid w:val="00DC1E70"/>
    <w:rsid w:val="00DC4663"/>
    <w:rsid w:val="00DC6C8D"/>
    <w:rsid w:val="00DD0F69"/>
    <w:rsid w:val="00DE5385"/>
    <w:rsid w:val="00E01165"/>
    <w:rsid w:val="00E012BA"/>
    <w:rsid w:val="00E04668"/>
    <w:rsid w:val="00E04A24"/>
    <w:rsid w:val="00E1365A"/>
    <w:rsid w:val="00E13F80"/>
    <w:rsid w:val="00E16CDC"/>
    <w:rsid w:val="00E17751"/>
    <w:rsid w:val="00E17CE8"/>
    <w:rsid w:val="00E30F9E"/>
    <w:rsid w:val="00E33CF9"/>
    <w:rsid w:val="00E346EF"/>
    <w:rsid w:val="00E364FE"/>
    <w:rsid w:val="00E50AC6"/>
    <w:rsid w:val="00E64E75"/>
    <w:rsid w:val="00E75FDF"/>
    <w:rsid w:val="00E817B1"/>
    <w:rsid w:val="00E9278C"/>
    <w:rsid w:val="00EA5DC8"/>
    <w:rsid w:val="00EB2737"/>
    <w:rsid w:val="00ED5864"/>
    <w:rsid w:val="00EE7776"/>
    <w:rsid w:val="00EF6BF0"/>
    <w:rsid w:val="00F17E42"/>
    <w:rsid w:val="00F212ED"/>
    <w:rsid w:val="00F25A1B"/>
    <w:rsid w:val="00F67FB5"/>
    <w:rsid w:val="00F72135"/>
    <w:rsid w:val="00F9094F"/>
    <w:rsid w:val="00FB542A"/>
    <w:rsid w:val="00FC2084"/>
    <w:rsid w:val="00FC235F"/>
    <w:rsid w:val="00FD7505"/>
    <w:rsid w:val="00FF0142"/>
    <w:rsid w:val="00FF1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F3D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3D54"/>
  </w:style>
  <w:style w:type="paragraph" w:styleId="Footer">
    <w:name w:val="footer"/>
    <w:basedOn w:val="Normal"/>
    <w:link w:val="FooterChar"/>
    <w:uiPriority w:val="99"/>
    <w:unhideWhenUsed/>
    <w:rsid w:val="005F3D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3D54"/>
  </w:style>
  <w:style w:type="paragraph" w:styleId="FootnoteText">
    <w:name w:val="footnote text"/>
    <w:basedOn w:val="Normal"/>
    <w:link w:val="FootnoteTextChar"/>
    <w:uiPriority w:val="99"/>
    <w:semiHidden/>
    <w:unhideWhenUsed/>
    <w:rsid w:val="00244C9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44C9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44C96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F3D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3D54"/>
  </w:style>
  <w:style w:type="paragraph" w:styleId="Footer">
    <w:name w:val="footer"/>
    <w:basedOn w:val="Normal"/>
    <w:link w:val="FooterChar"/>
    <w:uiPriority w:val="99"/>
    <w:unhideWhenUsed/>
    <w:rsid w:val="005F3D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3D54"/>
  </w:style>
  <w:style w:type="paragraph" w:styleId="FootnoteText">
    <w:name w:val="footnote text"/>
    <w:basedOn w:val="Normal"/>
    <w:link w:val="FootnoteTextChar"/>
    <w:uiPriority w:val="99"/>
    <w:semiHidden/>
    <w:unhideWhenUsed/>
    <w:rsid w:val="00244C9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44C9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44C9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7D252D-6D2A-47F0-BA9C-CA64D72EB2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</TotalTime>
  <Pages>6</Pages>
  <Words>2023</Words>
  <Characters>11535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Vuk</dc:creator>
  <cp:keywords/>
  <dc:description/>
  <cp:lastModifiedBy>Vuk</cp:lastModifiedBy>
  <cp:revision>301</cp:revision>
  <dcterms:created xsi:type="dcterms:W3CDTF">2026-10-13T08:16:00Z</dcterms:created>
  <dcterms:modified xsi:type="dcterms:W3CDTF">2026-10-26T10:16:00Z</dcterms:modified>
</cp:coreProperties>
</file>